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47" w:rsidRPr="00C33388" w:rsidRDefault="00C33388" w:rsidP="00863DE7">
      <w:pPr>
        <w:jc w:val="center"/>
        <w:rPr>
          <w:rFonts w:ascii="Century Gothic" w:hAnsi="Century Gothic"/>
          <w:b/>
          <w:sz w:val="22"/>
          <w:szCs w:val="22"/>
          <w:u w:val="single"/>
        </w:rPr>
      </w:pPr>
      <w:r>
        <w:rPr>
          <w:rFonts w:ascii="Century Gothic" w:hAnsi="Century Gothic"/>
          <w:b/>
          <w:sz w:val="22"/>
          <w:szCs w:val="22"/>
          <w:u w:val="single"/>
        </w:rPr>
        <w:t>AVISO DE LICITAÇÃO</w:t>
      </w:r>
    </w:p>
    <w:p w:rsidR="00322BFB" w:rsidRPr="00C33388" w:rsidRDefault="00322BFB" w:rsidP="00863DE7">
      <w:pPr>
        <w:jc w:val="center"/>
        <w:rPr>
          <w:rFonts w:ascii="Century Gothic" w:hAnsi="Century Gothic"/>
          <w:b/>
          <w:sz w:val="22"/>
          <w:szCs w:val="22"/>
          <w:u w:val="single"/>
        </w:rPr>
      </w:pPr>
    </w:p>
    <w:tbl>
      <w:tblPr>
        <w:tblStyle w:val="Tabelacomgrade"/>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5"/>
      </w:tblGrid>
      <w:tr w:rsidR="00322BFB" w:rsidRPr="00C33388" w:rsidTr="00322BFB">
        <w:tc>
          <w:tcPr>
            <w:tcW w:w="5000" w:type="pct"/>
          </w:tcPr>
          <w:p w:rsidR="00322BFB" w:rsidRPr="00C33388" w:rsidRDefault="00B35092" w:rsidP="00322BFB">
            <w:pPr>
              <w:rPr>
                <w:rFonts w:ascii="Century Gothic" w:hAnsi="Century Gothic"/>
                <w:b/>
                <w:bCs/>
                <w:iCs/>
                <w:sz w:val="22"/>
                <w:szCs w:val="22"/>
                <w:u w:val="single"/>
              </w:rPr>
            </w:pPr>
            <w:r w:rsidRPr="00C33388">
              <w:rPr>
                <w:rFonts w:ascii="Century Gothic" w:hAnsi="Century Gothic"/>
                <w:b/>
                <w:sz w:val="22"/>
                <w:szCs w:val="22"/>
              </w:rPr>
              <w:t>Processo licitatório n.º 104</w:t>
            </w:r>
            <w:r w:rsidR="00322BFB" w:rsidRPr="00C33388">
              <w:rPr>
                <w:rFonts w:ascii="Century Gothic" w:hAnsi="Century Gothic"/>
                <w:b/>
                <w:sz w:val="22"/>
                <w:szCs w:val="22"/>
              </w:rPr>
              <w:t>/2023</w:t>
            </w:r>
          </w:p>
        </w:tc>
      </w:tr>
      <w:tr w:rsidR="00322BFB" w:rsidRPr="00C33388" w:rsidTr="00322BFB">
        <w:tc>
          <w:tcPr>
            <w:tcW w:w="5000" w:type="pct"/>
          </w:tcPr>
          <w:p w:rsidR="00322BFB" w:rsidRPr="00C33388" w:rsidRDefault="00322BFB" w:rsidP="00322BFB">
            <w:pPr>
              <w:spacing w:before="100" w:beforeAutospacing="1" w:after="100" w:afterAutospacing="1"/>
              <w:rPr>
                <w:rFonts w:ascii="Century Gothic" w:hAnsi="Century Gothic"/>
                <w:b/>
                <w:bCs/>
                <w:iCs/>
                <w:sz w:val="22"/>
                <w:szCs w:val="22"/>
              </w:rPr>
            </w:pPr>
            <w:r w:rsidRPr="00C33388">
              <w:rPr>
                <w:rFonts w:ascii="Century Gothic" w:hAnsi="Century Gothic"/>
                <w:b/>
                <w:bCs/>
                <w:iCs/>
                <w:sz w:val="22"/>
                <w:szCs w:val="22"/>
              </w:rPr>
              <w:t xml:space="preserve">Pregão presencial </w:t>
            </w:r>
            <w:r w:rsidRPr="00C33388">
              <w:rPr>
                <w:rFonts w:ascii="Century Gothic" w:hAnsi="Century Gothic"/>
                <w:b/>
                <w:sz w:val="22"/>
                <w:szCs w:val="22"/>
              </w:rPr>
              <w:t xml:space="preserve">n.º </w:t>
            </w:r>
            <w:r w:rsidR="00B35092" w:rsidRPr="00C33388">
              <w:rPr>
                <w:rFonts w:ascii="Century Gothic" w:hAnsi="Century Gothic"/>
                <w:b/>
                <w:bCs/>
                <w:iCs/>
                <w:sz w:val="22"/>
                <w:szCs w:val="22"/>
              </w:rPr>
              <w:t>039</w:t>
            </w:r>
            <w:r w:rsidRPr="00C33388">
              <w:rPr>
                <w:rFonts w:ascii="Century Gothic" w:hAnsi="Century Gothic"/>
                <w:b/>
                <w:bCs/>
                <w:iCs/>
                <w:sz w:val="22"/>
                <w:szCs w:val="22"/>
              </w:rPr>
              <w:t>/2023</w:t>
            </w:r>
          </w:p>
        </w:tc>
      </w:tr>
      <w:tr w:rsidR="00322BFB" w:rsidRPr="00C33388" w:rsidTr="00322BFB">
        <w:tc>
          <w:tcPr>
            <w:tcW w:w="5000" w:type="pct"/>
          </w:tcPr>
          <w:p w:rsidR="00322BFB" w:rsidRPr="00C33388" w:rsidRDefault="00031916" w:rsidP="00322BFB">
            <w:pPr>
              <w:spacing w:before="100" w:beforeAutospacing="1" w:after="100" w:afterAutospacing="1"/>
              <w:rPr>
                <w:rFonts w:ascii="Century Gothic" w:hAnsi="Century Gothic"/>
                <w:b/>
                <w:bCs/>
                <w:iCs/>
                <w:sz w:val="22"/>
                <w:szCs w:val="22"/>
              </w:rPr>
            </w:pPr>
            <w:r w:rsidRPr="00C33388">
              <w:rPr>
                <w:rFonts w:ascii="Century Gothic" w:hAnsi="Century Gothic"/>
                <w:b/>
                <w:bCs/>
                <w:iCs/>
                <w:sz w:val="22"/>
                <w:szCs w:val="22"/>
              </w:rPr>
              <w:t xml:space="preserve">Registro de preço n º </w:t>
            </w:r>
            <w:r w:rsidR="00B35092" w:rsidRPr="00C33388">
              <w:rPr>
                <w:rFonts w:ascii="Century Gothic" w:hAnsi="Century Gothic"/>
                <w:b/>
                <w:bCs/>
                <w:iCs/>
                <w:sz w:val="22"/>
                <w:szCs w:val="22"/>
              </w:rPr>
              <w:t>041</w:t>
            </w:r>
            <w:r w:rsidR="00322BFB" w:rsidRPr="00C33388">
              <w:rPr>
                <w:rFonts w:ascii="Century Gothic" w:hAnsi="Century Gothic"/>
                <w:b/>
                <w:bCs/>
                <w:iCs/>
                <w:sz w:val="22"/>
                <w:szCs w:val="22"/>
              </w:rPr>
              <w:t xml:space="preserve">/2023 </w:t>
            </w:r>
          </w:p>
        </w:tc>
      </w:tr>
      <w:tr w:rsidR="00322BFB" w:rsidRPr="00C33388" w:rsidTr="00322BFB">
        <w:tc>
          <w:tcPr>
            <w:tcW w:w="5000" w:type="pct"/>
          </w:tcPr>
          <w:p w:rsidR="00322BFB" w:rsidRPr="00C33388" w:rsidRDefault="00322BFB" w:rsidP="00322BFB">
            <w:pPr>
              <w:spacing w:before="100" w:beforeAutospacing="1" w:after="100" w:afterAutospacing="1"/>
              <w:rPr>
                <w:rFonts w:ascii="Century Gothic" w:hAnsi="Century Gothic"/>
                <w:b/>
                <w:bCs/>
                <w:iCs/>
                <w:sz w:val="22"/>
                <w:szCs w:val="22"/>
              </w:rPr>
            </w:pPr>
            <w:r w:rsidRPr="00C33388">
              <w:rPr>
                <w:rFonts w:ascii="Century Gothic" w:hAnsi="Century Gothic"/>
                <w:b/>
                <w:bCs/>
                <w:iCs/>
                <w:sz w:val="22"/>
                <w:szCs w:val="22"/>
              </w:rPr>
              <w:t xml:space="preserve">Data da realização: </w:t>
            </w:r>
            <w:r w:rsidR="00B35092" w:rsidRPr="00C33388">
              <w:rPr>
                <w:rFonts w:ascii="Century Gothic" w:hAnsi="Century Gothic"/>
                <w:b/>
                <w:bCs/>
                <w:iCs/>
                <w:sz w:val="22"/>
                <w:szCs w:val="22"/>
              </w:rPr>
              <w:t>19</w:t>
            </w:r>
            <w:r w:rsidRPr="00C33388">
              <w:rPr>
                <w:rFonts w:ascii="Century Gothic" w:hAnsi="Century Gothic"/>
                <w:b/>
                <w:bCs/>
                <w:iCs/>
                <w:sz w:val="22"/>
                <w:szCs w:val="22"/>
              </w:rPr>
              <w:t>/10/2023</w:t>
            </w:r>
            <w:proofErr w:type="gramStart"/>
            <w:r w:rsidRPr="00C33388">
              <w:rPr>
                <w:rFonts w:ascii="Century Gothic" w:hAnsi="Century Gothic"/>
                <w:b/>
                <w:bCs/>
                <w:iCs/>
                <w:sz w:val="22"/>
                <w:szCs w:val="22"/>
              </w:rPr>
              <w:t xml:space="preserve">  </w:t>
            </w:r>
          </w:p>
        </w:tc>
        <w:proofErr w:type="gramEnd"/>
      </w:tr>
      <w:tr w:rsidR="00322BFB" w:rsidRPr="00C33388" w:rsidTr="00322BFB">
        <w:trPr>
          <w:trHeight w:val="374"/>
        </w:trPr>
        <w:tc>
          <w:tcPr>
            <w:tcW w:w="5000" w:type="pct"/>
          </w:tcPr>
          <w:p w:rsidR="00322BFB" w:rsidRPr="00C33388" w:rsidRDefault="00322BFB" w:rsidP="00322BFB">
            <w:pPr>
              <w:spacing w:before="100" w:beforeAutospacing="1" w:after="100" w:afterAutospacing="1"/>
              <w:rPr>
                <w:rFonts w:ascii="Century Gothic" w:hAnsi="Century Gothic"/>
                <w:b/>
                <w:bCs/>
                <w:iCs/>
                <w:sz w:val="22"/>
                <w:szCs w:val="22"/>
              </w:rPr>
            </w:pPr>
            <w:r w:rsidRPr="00C33388">
              <w:rPr>
                <w:rFonts w:ascii="Century Gothic" w:hAnsi="Century Gothic"/>
                <w:b/>
                <w:bCs/>
                <w:iCs/>
                <w:sz w:val="22"/>
                <w:szCs w:val="22"/>
              </w:rPr>
              <w:t xml:space="preserve">Horário: </w:t>
            </w:r>
            <w:proofErr w:type="gramStart"/>
            <w:r w:rsidRPr="00C33388">
              <w:rPr>
                <w:rFonts w:ascii="Century Gothic" w:hAnsi="Century Gothic"/>
                <w:b/>
                <w:bCs/>
                <w:iCs/>
                <w:sz w:val="22"/>
                <w:szCs w:val="22"/>
              </w:rPr>
              <w:t>09h:</w:t>
            </w:r>
            <w:proofErr w:type="gramEnd"/>
            <w:r w:rsidRPr="00C33388">
              <w:rPr>
                <w:rFonts w:ascii="Century Gothic" w:hAnsi="Century Gothic"/>
                <w:b/>
                <w:bCs/>
                <w:iCs/>
                <w:sz w:val="22"/>
                <w:szCs w:val="22"/>
              </w:rPr>
              <w:t xml:space="preserve">00min </w:t>
            </w:r>
          </w:p>
        </w:tc>
      </w:tr>
      <w:tr w:rsidR="00322BFB" w:rsidRPr="00C33388" w:rsidTr="00322BFB">
        <w:trPr>
          <w:trHeight w:val="374"/>
        </w:trPr>
        <w:tc>
          <w:tcPr>
            <w:tcW w:w="5000" w:type="pct"/>
          </w:tcPr>
          <w:p w:rsidR="00322BFB" w:rsidRPr="00C33388" w:rsidRDefault="00322BFB" w:rsidP="00CA6F97">
            <w:pPr>
              <w:spacing w:before="100" w:beforeAutospacing="1" w:after="100" w:afterAutospacing="1"/>
              <w:rPr>
                <w:rFonts w:ascii="Century Gothic" w:hAnsi="Century Gothic"/>
                <w:b/>
                <w:bCs/>
                <w:iCs/>
                <w:sz w:val="22"/>
                <w:szCs w:val="22"/>
                <w:u w:val="single"/>
              </w:rPr>
            </w:pPr>
            <w:r w:rsidRPr="00C33388">
              <w:rPr>
                <w:rFonts w:ascii="Century Gothic" w:hAnsi="Century Gothic"/>
                <w:b/>
                <w:bCs/>
                <w:iCs/>
                <w:sz w:val="22"/>
                <w:szCs w:val="22"/>
              </w:rPr>
              <w:t xml:space="preserve">Local: </w:t>
            </w:r>
            <w:r w:rsidRPr="00C33388">
              <w:rPr>
                <w:rFonts w:ascii="Century Gothic" w:hAnsi="Century Gothic"/>
                <w:b/>
                <w:sz w:val="22"/>
                <w:szCs w:val="22"/>
              </w:rPr>
              <w:t>Sala de Reuniões da Comissão de Licitação</w:t>
            </w:r>
          </w:p>
        </w:tc>
      </w:tr>
    </w:tbl>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PRESENCIAL, tipo menor preço, representado pelo valor homem/hora da tabela de preço elaborada pelo Município de Santo Antônio do Grama e tabela de peças do SISTEMA CILIA, sendo o maior percentual de desconto apurado pelas duas tabelas, com </w:t>
      </w:r>
      <w:proofErr w:type="gramStart"/>
      <w:r w:rsidRPr="00C33388">
        <w:rPr>
          <w:rFonts w:ascii="Century Gothic" w:hAnsi="Century Gothic"/>
          <w:sz w:val="22"/>
          <w:szCs w:val="22"/>
        </w:rPr>
        <w:t>a</w:t>
      </w:r>
      <w:proofErr w:type="gramEnd"/>
      <w:r w:rsidRPr="00C33388">
        <w:rPr>
          <w:rFonts w:ascii="Century Gothic" w:hAnsi="Century Gothic"/>
          <w:sz w:val="22"/>
          <w:szCs w:val="22"/>
        </w:rPr>
        <w:t xml:space="preserve"> </w:t>
      </w:r>
      <w:proofErr w:type="gramStart"/>
      <w:r w:rsidRPr="00C33388">
        <w:rPr>
          <w:rFonts w:ascii="Century Gothic" w:hAnsi="Century Gothic"/>
          <w:sz w:val="22"/>
          <w:szCs w:val="22"/>
        </w:rPr>
        <w:t>finalidade</w:t>
      </w:r>
      <w:proofErr w:type="gramEnd"/>
      <w:r w:rsidRPr="00C33388">
        <w:rPr>
          <w:rFonts w:ascii="Century Gothic" w:hAnsi="Century Gothic"/>
          <w:sz w:val="22"/>
          <w:szCs w:val="22"/>
        </w:rPr>
        <w:t xml:space="preserve"> de selecionar a melhor proposta para o registro de preço e futura contratação de empresa especializada para fornecimento de peças e serviços para manutenção corretiva e preventiva (funilaria, mecânica e elétrica) dos veículos (ônibus, vans e caminhão) para atendimento e manutenção das atividades do Município de Santo Antônio do Grama, Estado de Minas Gerais, cujas especificações detalhadas encontram-se no Edital e seus anexos. </w:t>
      </w:r>
    </w:p>
    <w:p w:rsidR="00B35092" w:rsidRPr="00C33388" w:rsidRDefault="00B35092" w:rsidP="00B35092">
      <w:pPr>
        <w:autoSpaceDE w:val="0"/>
        <w:autoSpaceDN w:val="0"/>
        <w:adjustRightInd w:val="0"/>
        <w:jc w:val="both"/>
        <w:rPr>
          <w:rFonts w:ascii="Century Gothic" w:hAnsi="Century Gothic"/>
          <w:sz w:val="22"/>
          <w:szCs w:val="22"/>
        </w:rPr>
      </w:pPr>
      <w:r w:rsidRPr="00C33388">
        <w:rPr>
          <w:rFonts w:ascii="Century Gothic" w:hAnsi="Century Gothic"/>
          <w:sz w:val="22"/>
          <w:szCs w:val="22"/>
        </w:rPr>
        <w:t>A presente licitação será regida pela Lei Federal nº 10.520/2002</w:t>
      </w:r>
      <w:r w:rsidRPr="00C33388">
        <w:rPr>
          <w:rFonts w:ascii="Century Gothic" w:hAnsi="Century Gothic"/>
          <w:sz w:val="22"/>
          <w:szCs w:val="22"/>
          <w:vertAlign w:val="superscript"/>
        </w:rPr>
        <w:footnoteReference w:id="1"/>
      </w:r>
      <w:r w:rsidRPr="00C33388">
        <w:rPr>
          <w:rFonts w:ascii="Century Gothic" w:hAnsi="Century Gothic"/>
          <w:sz w:val="22"/>
          <w:szCs w:val="22"/>
        </w:rPr>
        <w:t>e supletivamente pela Lei Federal nº 8.666/93</w:t>
      </w:r>
      <w:r w:rsidRPr="00C33388">
        <w:rPr>
          <w:rFonts w:ascii="Century Gothic" w:hAnsi="Century Gothic"/>
          <w:sz w:val="22"/>
          <w:szCs w:val="22"/>
          <w:vertAlign w:val="superscript"/>
        </w:rPr>
        <w:footnoteReference w:id="2"/>
      </w:r>
      <w:r w:rsidRPr="00C33388">
        <w:rPr>
          <w:rFonts w:ascii="Century Gothic" w:hAnsi="Century Gothic"/>
          <w:sz w:val="22"/>
          <w:szCs w:val="22"/>
        </w:rPr>
        <w:t>, bem como pelo Decreto Federal nº 10.024/2019 e Legislação Municipal, Lei Complementar Federal n° 123, de 14 de dezembro de 2006, Lei Complementar 147 de 07 de agosto de 2.014, do Decreto nº 7.892, de 23 de janeiro de 2013, do Decreto n° 8.538, de 06 de outubro de 2015.</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Serão observados os seguintes horários e datas para os procedimentos: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Recebimento das Propostas: até as 09hs00min, horário local, do dia 19/10/2023.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Início da Sessão: as 09hs00min, horário local, do dia 19/10/2023.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Poderão participar da licitação pessoas jurídicas que atuam no ramo pertinente ao objeto licitado, observadas as condições constantes do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08hs30min às 17hs00min, ou pelo endereço eletrônico compraselicitacao@gmail.com.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w:t>
      </w:r>
      <w:r w:rsidRPr="00C33388">
        <w:rPr>
          <w:rFonts w:ascii="Century Gothic" w:hAnsi="Century Gothic"/>
          <w:sz w:val="22"/>
          <w:szCs w:val="22"/>
        </w:rPr>
        <w:lastRenderedPageBreak/>
        <w:t xml:space="preserve">àqueles interessados que não confirmarem, pelos meios expostos, a retirada do Edital.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Quaisquer dúvidas, contatar pelo telefone (31) 3872-5005.</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Santo Antônio do Grama, </w:t>
      </w:r>
      <w:r w:rsidR="00C33388">
        <w:rPr>
          <w:rFonts w:ascii="Century Gothic" w:hAnsi="Century Gothic"/>
          <w:sz w:val="22"/>
          <w:szCs w:val="22"/>
        </w:rPr>
        <w:t xml:space="preserve">05 de outubro de </w:t>
      </w:r>
      <w:proofErr w:type="gramStart"/>
      <w:r w:rsidR="00C33388">
        <w:rPr>
          <w:rFonts w:ascii="Century Gothic" w:hAnsi="Century Gothic"/>
          <w:sz w:val="22"/>
          <w:szCs w:val="22"/>
        </w:rPr>
        <w:t>2023</w:t>
      </w:r>
      <w:proofErr w:type="gramEnd"/>
    </w:p>
    <w:p w:rsidR="00B35092" w:rsidRPr="00C33388" w:rsidRDefault="00B35092" w:rsidP="00B35092">
      <w:pPr>
        <w:jc w:val="both"/>
        <w:rPr>
          <w:rFonts w:ascii="Century Gothic" w:hAnsi="Century Gothic"/>
          <w:b/>
          <w:bCs/>
          <w:i/>
          <w:iCs/>
          <w:sz w:val="22"/>
          <w:szCs w:val="22"/>
        </w:rPr>
      </w:pPr>
      <w:r w:rsidRPr="00C33388">
        <w:rPr>
          <w:rFonts w:ascii="Century Gothic" w:hAnsi="Century Gothic"/>
          <w:b/>
          <w:bCs/>
          <w:i/>
          <w:iCs/>
          <w:sz w:val="22"/>
          <w:szCs w:val="22"/>
        </w:rPr>
        <w:t>LETICIA MARIA TEIXEIRA PEREIRA</w:t>
      </w:r>
    </w:p>
    <w:p w:rsidR="00B35092" w:rsidRPr="00C33388" w:rsidRDefault="00B35092" w:rsidP="00B35092">
      <w:pPr>
        <w:jc w:val="both"/>
        <w:rPr>
          <w:rFonts w:ascii="Century Gothic" w:hAnsi="Century Gothic"/>
          <w:b/>
          <w:bCs/>
          <w:i/>
          <w:iCs/>
          <w:sz w:val="22"/>
          <w:szCs w:val="22"/>
        </w:rPr>
      </w:pPr>
      <w:r w:rsidRPr="00C33388">
        <w:rPr>
          <w:rFonts w:ascii="Century Gothic" w:hAnsi="Century Gothic"/>
          <w:b/>
          <w:bCs/>
          <w:i/>
          <w:iCs/>
          <w:sz w:val="22"/>
          <w:szCs w:val="22"/>
        </w:rPr>
        <w:t>PREGOEIRA</w:t>
      </w: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Default="00B35092" w:rsidP="00B35092">
      <w:pPr>
        <w:jc w:val="center"/>
        <w:rPr>
          <w:rFonts w:ascii="Century Gothic" w:hAnsi="Century Gothic"/>
          <w:sz w:val="22"/>
          <w:szCs w:val="22"/>
        </w:rPr>
      </w:pPr>
    </w:p>
    <w:p w:rsidR="00C33388" w:rsidRDefault="00C33388" w:rsidP="00B35092">
      <w:pPr>
        <w:jc w:val="center"/>
        <w:rPr>
          <w:rFonts w:ascii="Century Gothic" w:hAnsi="Century Gothic"/>
          <w:sz w:val="22"/>
          <w:szCs w:val="22"/>
        </w:rPr>
      </w:pPr>
    </w:p>
    <w:p w:rsidR="00C33388" w:rsidRDefault="00C33388" w:rsidP="00B35092">
      <w:pPr>
        <w:jc w:val="center"/>
        <w:rPr>
          <w:rFonts w:ascii="Century Gothic" w:hAnsi="Century Gothic"/>
          <w:sz w:val="22"/>
          <w:szCs w:val="22"/>
        </w:rPr>
      </w:pPr>
    </w:p>
    <w:p w:rsidR="00C33388" w:rsidRDefault="00C33388" w:rsidP="00B35092">
      <w:pPr>
        <w:jc w:val="center"/>
        <w:rPr>
          <w:rFonts w:ascii="Century Gothic" w:hAnsi="Century Gothic"/>
          <w:sz w:val="22"/>
          <w:szCs w:val="22"/>
        </w:rPr>
      </w:pPr>
    </w:p>
    <w:p w:rsidR="00C33388" w:rsidRDefault="00C33388" w:rsidP="00B35092">
      <w:pPr>
        <w:jc w:val="center"/>
        <w:rPr>
          <w:rFonts w:ascii="Century Gothic" w:hAnsi="Century Gothic"/>
          <w:sz w:val="22"/>
          <w:szCs w:val="22"/>
        </w:rPr>
      </w:pPr>
    </w:p>
    <w:p w:rsidR="00C33388" w:rsidRDefault="00C33388" w:rsidP="00B35092">
      <w:pPr>
        <w:jc w:val="center"/>
        <w:rPr>
          <w:rFonts w:ascii="Century Gothic" w:hAnsi="Century Gothic"/>
          <w:sz w:val="22"/>
          <w:szCs w:val="22"/>
        </w:rPr>
      </w:pPr>
    </w:p>
    <w:p w:rsidR="00C33388" w:rsidRDefault="00C33388" w:rsidP="00B35092">
      <w:pPr>
        <w:jc w:val="center"/>
        <w:rPr>
          <w:rFonts w:ascii="Century Gothic" w:hAnsi="Century Gothic"/>
          <w:sz w:val="22"/>
          <w:szCs w:val="22"/>
        </w:rPr>
      </w:pPr>
    </w:p>
    <w:p w:rsidR="00C33388" w:rsidRDefault="00C33388" w:rsidP="00B35092">
      <w:pPr>
        <w:jc w:val="center"/>
        <w:rPr>
          <w:rFonts w:ascii="Century Gothic" w:hAnsi="Century Gothic"/>
          <w:sz w:val="22"/>
          <w:szCs w:val="22"/>
        </w:rPr>
      </w:pPr>
    </w:p>
    <w:p w:rsidR="00C33388" w:rsidRDefault="00C33388" w:rsidP="00B35092">
      <w:pPr>
        <w:jc w:val="center"/>
        <w:rPr>
          <w:rFonts w:ascii="Century Gothic" w:hAnsi="Century Gothic"/>
          <w:sz w:val="22"/>
          <w:szCs w:val="22"/>
        </w:rPr>
      </w:pPr>
    </w:p>
    <w:p w:rsidR="00C33388" w:rsidRPr="00C33388" w:rsidRDefault="00C33388"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p>
    <w:p w:rsidR="00B35092" w:rsidRPr="00C33388" w:rsidRDefault="00B35092" w:rsidP="00B35092">
      <w:pPr>
        <w:jc w:val="center"/>
        <w:rPr>
          <w:rFonts w:ascii="Century Gothic" w:hAnsi="Century Gothic"/>
          <w:sz w:val="22"/>
          <w:szCs w:val="22"/>
        </w:rPr>
      </w:pPr>
      <w:r w:rsidRPr="00C33388">
        <w:rPr>
          <w:rFonts w:ascii="Century Gothic" w:hAnsi="Century Gothic"/>
          <w:sz w:val="22"/>
          <w:szCs w:val="22"/>
        </w:rPr>
        <w:lastRenderedPageBreak/>
        <w:t>EDITAL</w:t>
      </w:r>
    </w:p>
    <w:p w:rsidR="00B35092" w:rsidRPr="00C33388" w:rsidRDefault="00B35092" w:rsidP="00B35092">
      <w:pPr>
        <w:jc w:val="center"/>
        <w:rPr>
          <w:rFonts w:ascii="Century Gothic" w:hAnsi="Century Gothic"/>
          <w:sz w:val="22"/>
          <w:szCs w:val="22"/>
        </w:rPr>
      </w:pPr>
      <w:r w:rsidRPr="00C33388">
        <w:rPr>
          <w:rFonts w:ascii="Century Gothic" w:hAnsi="Century Gothic"/>
          <w:sz w:val="22"/>
          <w:szCs w:val="22"/>
        </w:rPr>
        <w:t>PROCESSO DE LICITAÇÃO Nº 104/2023</w:t>
      </w:r>
    </w:p>
    <w:p w:rsidR="00B35092" w:rsidRPr="00C33388" w:rsidRDefault="00B35092" w:rsidP="00B35092">
      <w:pPr>
        <w:jc w:val="center"/>
        <w:rPr>
          <w:rFonts w:ascii="Century Gothic" w:hAnsi="Century Gothic"/>
          <w:sz w:val="22"/>
          <w:szCs w:val="22"/>
        </w:rPr>
      </w:pPr>
      <w:r w:rsidRPr="00C33388">
        <w:rPr>
          <w:rFonts w:ascii="Century Gothic" w:hAnsi="Century Gothic"/>
          <w:sz w:val="22"/>
          <w:szCs w:val="22"/>
        </w:rPr>
        <w:t>PREGÃO PRESENCIAL Nº 039/2023</w:t>
      </w:r>
    </w:p>
    <w:p w:rsidR="00B35092" w:rsidRPr="00C33388" w:rsidRDefault="00B35092" w:rsidP="00B35092">
      <w:pPr>
        <w:jc w:val="center"/>
        <w:rPr>
          <w:rFonts w:ascii="Century Gothic" w:hAnsi="Century Gothic"/>
          <w:sz w:val="22"/>
          <w:szCs w:val="22"/>
        </w:rPr>
      </w:pPr>
      <w:r w:rsidRPr="00C33388">
        <w:rPr>
          <w:rFonts w:ascii="Century Gothic" w:hAnsi="Century Gothic"/>
          <w:sz w:val="22"/>
          <w:szCs w:val="22"/>
        </w:rPr>
        <w:t>REGISTRO DE PREÇO Nº 041/2023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O MUNICÍPIO DE SANTO ANTÔNIO DO GRAMA, pessoa jurídica de direito público, por seu órgão PREFEITURA MUNICIPAL, com sede na Rua Padre João Coutinho, nº 121, Bairro Centro, nesta cidade de SANTO ANTÔNIO DO GRAMA, Estado de Minas Gerais</w:t>
      </w:r>
      <w:r w:rsidRPr="00C33388">
        <w:rPr>
          <w:rFonts w:ascii="Century Gothic" w:eastAsia="Calibri" w:hAnsi="Century Gothic"/>
          <w:sz w:val="22"/>
          <w:szCs w:val="22"/>
        </w:rPr>
        <w:t xml:space="preserve">, inscrito no Cadastro Nacional de Pessoa Jurídica sob o nº 18.836.973/0001-20, neste ato representado pelo Prefeito Municipal Senhor MARCOS AURÉLIO CAMINHO e a PREGOEIRA </w:t>
      </w:r>
      <w:r w:rsidRPr="00C33388">
        <w:rPr>
          <w:rFonts w:ascii="Century Gothic" w:hAnsi="Century Gothic"/>
          <w:sz w:val="22"/>
          <w:szCs w:val="22"/>
        </w:rPr>
        <w:t>LETICIA MARIA TEIXEIRA PEREIRA, designada pelo Decreto Municipal nº 039/2022, e, em conformidade com a Lei Federal nº 10.520/2002</w:t>
      </w:r>
      <w:r w:rsidRPr="00C33388">
        <w:rPr>
          <w:rFonts w:ascii="Century Gothic" w:hAnsi="Century Gothic"/>
          <w:sz w:val="22"/>
          <w:szCs w:val="22"/>
          <w:vertAlign w:val="superscript"/>
        </w:rPr>
        <w:footnoteReference w:id="3"/>
      </w:r>
      <w:r w:rsidRPr="00C33388">
        <w:rPr>
          <w:rFonts w:ascii="Century Gothic" w:hAnsi="Century Gothic"/>
          <w:sz w:val="22"/>
          <w:szCs w:val="22"/>
        </w:rPr>
        <w:t xml:space="preserve"> e supletivamente pela Lei Federal nº 8.666/93</w:t>
      </w:r>
      <w:r w:rsidRPr="00C33388">
        <w:rPr>
          <w:rFonts w:ascii="Century Gothic" w:hAnsi="Century Gothic"/>
          <w:sz w:val="22"/>
          <w:szCs w:val="22"/>
          <w:vertAlign w:val="superscript"/>
        </w:rPr>
        <w:footnoteReference w:id="4"/>
      </w:r>
      <w:r w:rsidRPr="00C33388">
        <w:rPr>
          <w:rFonts w:ascii="Century Gothic" w:hAnsi="Century Gothic"/>
          <w:sz w:val="22"/>
          <w:szCs w:val="22"/>
        </w:rPr>
        <w:t xml:space="preserve">, bem como pelo </w:t>
      </w:r>
      <w:bookmarkStart w:id="0" w:name="_Hlk48198310"/>
      <w:r w:rsidRPr="00C33388">
        <w:rPr>
          <w:rFonts w:ascii="Century Gothic" w:hAnsi="Century Gothic"/>
          <w:sz w:val="22"/>
          <w:szCs w:val="22"/>
        </w:rPr>
        <w:t xml:space="preserve">Decreto Federal nº 10.024/2019 e </w:t>
      </w:r>
      <w:bookmarkEnd w:id="0"/>
      <w:r w:rsidRPr="00C33388">
        <w:rPr>
          <w:rFonts w:ascii="Century Gothic" w:hAnsi="Century Gothic"/>
          <w:sz w:val="22"/>
          <w:szCs w:val="22"/>
        </w:rPr>
        <w:t xml:space="preserve">Decreto Municipal nº 005/2022, Lei Complementar Federal n° 123, de 14 de dezembro de 2006, Lei Complementar 147 de 07 de agosto de 2.014, do Decreto nº 7.892, de 23 de janeiro de 2013, do Decreto n° 8.538, de 06 de outubro de 2015, especificações e anexos do presente Instrumento Convocatório, torna pública, para conhecimento de todos os interessados, que está realizando LICITAÇÃO NA MODALIDADE DE PREGÃO PRESENCIAL, tipo menor preço, representado pelo valor homem/hora da tabela de preço elaborada pelo Município de Santo Antônio do Grama e tabela de peças do SISTEMA CILIA, sendo o maior percentual de desconto apurado pelas duas tabelas, com a finalidade de selecionar a melhor proposta para registro de preço e futura contratação de empresa especializada para fornecimento de peças e serviços para manutenção corretiva e preventiva (funilaria, mecânica e elétrica) dos veículos (ônibus, vans e caminhão) para atendimento e manutenção das atividades do Município de Santo Antônio do Grama, Estado de Minas Gerais, cujas especificações detalhadas encontram-se neste Edital e seus anexos, bem como fazem parte integral todos os documentos vinculados </w:t>
      </w:r>
      <w:proofErr w:type="gramStart"/>
      <w:r w:rsidRPr="00C33388">
        <w:rPr>
          <w:rFonts w:ascii="Century Gothic" w:hAnsi="Century Gothic"/>
          <w:sz w:val="22"/>
          <w:szCs w:val="22"/>
        </w:rPr>
        <w:t>a</w:t>
      </w:r>
      <w:proofErr w:type="gramEnd"/>
      <w:r w:rsidRPr="00C33388">
        <w:rPr>
          <w:rFonts w:ascii="Century Gothic" w:hAnsi="Century Gothic"/>
          <w:sz w:val="22"/>
          <w:szCs w:val="22"/>
        </w:rPr>
        <w:t xml:space="preserve"> proposta especificada no objeto.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Os envelopes contendo a Proposta de Preços e os Documentos de Habilitação definidos no objeto deste Edital e seus Anexos deverão ser entregues até as 09hs00min, horário local, do dia 19/10/2023, no Departamento de Licitação da Prefeitura Municipal de Santo Antônio do Grama, Estado de Minas Gerais, situado à Rua Padre João Coutinho, 121, Bairro Centro.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abertura desta licitação ocorrerá no dia 19/10/2023, às 09hs00min do horário local, dando-se início ao certame com a fase de credenciamento.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Quaisquer dúvidas pelo telefone (31) 3872-5005 ou pelo e-mail: </w:t>
      </w:r>
      <w:hyperlink r:id="rId9" w:history="1">
        <w:r w:rsidRPr="00C33388">
          <w:rPr>
            <w:rStyle w:val="Hyperlink"/>
            <w:rFonts w:ascii="Century Gothic" w:hAnsi="Century Gothic"/>
            <w:sz w:val="22"/>
            <w:szCs w:val="22"/>
          </w:rPr>
          <w:t>compraselicitacaograma@gmail.com</w:t>
        </w:r>
      </w:hyperlink>
      <w:r w:rsidRPr="00C33388">
        <w:rPr>
          <w:rFonts w:ascii="Century Gothic" w:hAnsi="Century Gothic"/>
          <w:sz w:val="22"/>
          <w:szCs w:val="22"/>
        </w:rPr>
        <w:t xml:space="preserv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Esclarecimentos iniciais: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 DOS ÓRGÃOS PARTICIPANTES E NÃO PARTICIPANTES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 Órgão Gerenciador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1.1.1. O órgão gerenciador deste registo de preços será a Secretaria Municipal de Administração SANTO ANTÔNIO DO GRAMA/MG, através do gestor da ata de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 Órgãos Participantes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 Os órgãos ou entidades da Administração Pública a seguir são participantes e integram todo o procedimento licitatório e a Ata de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1.2.1.1. Secretaria Municipal de Administração;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1.2.1.2. Secretaria Municipal de Educação;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1.2.1.3. Secretaria de Municipal de Assistência Social;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1.2.1.4. Secretaria Municipal de Turismo, Cultura, Esporte e Lazer;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1.2.1.5. Secretaria Municipal de Transporte; </w:t>
      </w:r>
      <w:proofErr w:type="gramStart"/>
      <w:r w:rsidRPr="00C33388">
        <w:rPr>
          <w:rFonts w:ascii="Century Gothic" w:hAnsi="Century Gothic"/>
          <w:sz w:val="22"/>
          <w:szCs w:val="22"/>
        </w:rPr>
        <w:t>e</w:t>
      </w:r>
      <w:proofErr w:type="gramEnd"/>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1.2.1.6. Secretaria Municipal de Obras.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 Órgãos Não Participantes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1.3.2. Outros entes da Administração Pública e entidades privadas poderão igualmente utilizar-se da ARP, como órgão ou entidade não participante, mediante prévia anuência do órgão gerenciador, desde que observadas </w:t>
      </w:r>
      <w:proofErr w:type="gramStart"/>
      <w:r w:rsidRPr="00C33388">
        <w:rPr>
          <w:rFonts w:ascii="Century Gothic" w:hAnsi="Century Gothic"/>
          <w:sz w:val="22"/>
          <w:szCs w:val="22"/>
        </w:rPr>
        <w:t>as</w:t>
      </w:r>
      <w:proofErr w:type="gramEnd"/>
      <w:r w:rsidRPr="00C33388">
        <w:rPr>
          <w:rFonts w:ascii="Century Gothic" w:hAnsi="Century Gothic"/>
          <w:sz w:val="22"/>
          <w:szCs w:val="22"/>
        </w:rPr>
        <w:t xml:space="preserve"> condições estabelecidas no item 1.1.</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w:t>
      </w:r>
      <w:proofErr w:type="gramStart"/>
      <w:r w:rsidRPr="00C33388">
        <w:rPr>
          <w:rFonts w:ascii="Century Gothic" w:hAnsi="Century Gothic"/>
          <w:sz w:val="22"/>
          <w:szCs w:val="22"/>
        </w:rPr>
        <w:t>couber</w:t>
      </w:r>
      <w:proofErr w:type="gramEnd"/>
      <w:r w:rsidRPr="00C33388">
        <w:rPr>
          <w:rFonts w:ascii="Century Gothic" w:hAnsi="Century Gothic"/>
          <w:sz w:val="22"/>
          <w:szCs w:val="22"/>
        </w:rPr>
        <w:t>, as condições e as regras estabelecidas na Legislação Municipal, e na Lei nº 8.666/93.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w:t>
      </w:r>
      <w:r w:rsidRPr="00C33388">
        <w:rPr>
          <w:rFonts w:ascii="Century Gothic" w:hAnsi="Century Gothic"/>
          <w:sz w:val="22"/>
          <w:szCs w:val="22"/>
        </w:rPr>
        <w:lastRenderedPageBreak/>
        <w:t xml:space="preserve">eventualmente </w:t>
      </w:r>
      <w:bookmarkStart w:id="1" w:name="_GoBack"/>
      <w:proofErr w:type="gramStart"/>
      <w:r w:rsidRPr="00C33388">
        <w:rPr>
          <w:rFonts w:ascii="Century Gothic" w:hAnsi="Century Gothic"/>
          <w:sz w:val="22"/>
          <w:szCs w:val="22"/>
        </w:rPr>
        <w:t>aderirem,</w:t>
      </w:r>
      <w:proofErr w:type="gramEnd"/>
      <w:r w:rsidRPr="00C33388">
        <w:rPr>
          <w:rFonts w:ascii="Century Gothic" w:hAnsi="Century Gothic"/>
          <w:sz w:val="22"/>
          <w:szCs w:val="22"/>
        </w:rPr>
        <w:t xml:space="preserve"> devendo o órgão gerenciador especificar o quantitativo que autoriza adesão, mantendo registro no procedimento licitatório</w:t>
      </w:r>
      <w:bookmarkEnd w:id="1"/>
      <w:r w:rsidRPr="00C33388">
        <w:rPr>
          <w:rFonts w:ascii="Century Gothic" w:hAnsi="Century Gothic"/>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1.3.5. Ao órgão ou entidade não participante que aderir </w:t>
      </w:r>
      <w:proofErr w:type="gramStart"/>
      <w:r w:rsidRPr="00C33388">
        <w:rPr>
          <w:rFonts w:ascii="Century Gothic" w:hAnsi="Century Gothic"/>
          <w:sz w:val="22"/>
          <w:szCs w:val="22"/>
        </w:rPr>
        <w:t>à</w:t>
      </w:r>
      <w:proofErr w:type="gramEnd"/>
      <w:r w:rsidRPr="00C33388">
        <w:rPr>
          <w:rFonts w:ascii="Century Gothic" w:hAnsi="Century Gothic"/>
          <w:sz w:val="22"/>
          <w:szCs w:val="22"/>
        </w:rPr>
        <w:t xml:space="preserve">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1.4. As comunicações, informações e os termos de adesão realizados entre o órgão gerenciador e os órgãos participantes e não participantes serão formalizados nos autos do procedimento licitatório.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1.6. Para o remanejamento de quantidades entre órgãos participantes do procedimento licitatório não será necessária autorização do beneficiário da Ata de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1.7. Caso o órgão gerenciador autorize o remanejamento de quantidades para órgãos não participantes estes deverão obter anuência do beneficiário ARP.</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 O órgão gerenciador somente poderá reduzir o quantitativo inicialmente informado pelo órgão participante, com a sua anuência.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Do Edital Convocatório</w:t>
      </w:r>
    </w:p>
    <w:p w:rsidR="00B35092" w:rsidRPr="00C33388" w:rsidRDefault="00B35092" w:rsidP="00B35092">
      <w:pPr>
        <w:spacing w:before="100" w:beforeAutospacing="1" w:after="100" w:afterAutospacing="1"/>
        <w:jc w:val="both"/>
        <w:rPr>
          <w:rFonts w:ascii="Century Gothic" w:hAnsi="Century Gothic"/>
          <w:sz w:val="22"/>
          <w:szCs w:val="22"/>
        </w:rPr>
      </w:pPr>
      <w:proofErr w:type="gramStart"/>
      <w:r w:rsidRPr="00C33388">
        <w:rPr>
          <w:rFonts w:ascii="Century Gothic" w:hAnsi="Century Gothic"/>
          <w:sz w:val="22"/>
          <w:szCs w:val="22"/>
        </w:rPr>
        <w:t>1 – DISPOSIÇÕES</w:t>
      </w:r>
      <w:proofErr w:type="gramEnd"/>
      <w:r w:rsidRPr="00C33388">
        <w:rPr>
          <w:rFonts w:ascii="Century Gothic" w:hAnsi="Century Gothic"/>
          <w:sz w:val="22"/>
          <w:szCs w:val="22"/>
        </w:rPr>
        <w:t xml:space="preserve"> PRELIMINARES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 O Pregão presencial será realizado em sessão pública em todas as suas fases.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 Os trabalhos serão conduzidos por funcionária da Prefeitura Municipal de Santo Antônio do Grama, denominada PREGOEIRA.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IMPORTANTE: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 O acolhimento das propostas será feito até as </w:t>
      </w:r>
      <w:r w:rsidR="00C33388">
        <w:rPr>
          <w:rFonts w:ascii="Century Gothic" w:hAnsi="Century Gothic"/>
          <w:sz w:val="22"/>
          <w:szCs w:val="22"/>
        </w:rPr>
        <w:t>09</w:t>
      </w:r>
      <w:r w:rsidRPr="00C33388">
        <w:rPr>
          <w:rFonts w:ascii="Century Gothic" w:hAnsi="Century Gothic"/>
          <w:sz w:val="22"/>
          <w:szCs w:val="22"/>
        </w:rPr>
        <w:t>hs</w:t>
      </w:r>
      <w:r w:rsidR="00F20B29">
        <w:rPr>
          <w:rFonts w:ascii="Century Gothic" w:hAnsi="Century Gothic"/>
          <w:sz w:val="22"/>
          <w:szCs w:val="22"/>
        </w:rPr>
        <w:t>0</w:t>
      </w:r>
      <w:r w:rsidRPr="00C33388">
        <w:rPr>
          <w:rFonts w:ascii="Century Gothic" w:hAnsi="Century Gothic"/>
          <w:sz w:val="22"/>
          <w:szCs w:val="22"/>
        </w:rPr>
        <w:t xml:space="preserve">0min, horário local, do dia </w:t>
      </w:r>
      <w:r w:rsidR="00C33388">
        <w:rPr>
          <w:rFonts w:ascii="Century Gothic" w:hAnsi="Century Gothic"/>
          <w:sz w:val="22"/>
          <w:szCs w:val="22"/>
        </w:rPr>
        <w:t>19/10/2023</w:t>
      </w:r>
      <w:r w:rsidRPr="00C33388">
        <w:rPr>
          <w:rFonts w:ascii="Century Gothic" w:hAnsi="Century Gothic"/>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 Abertura da sessão ocorrerá às </w:t>
      </w:r>
      <w:r w:rsidR="00F20B29">
        <w:rPr>
          <w:rFonts w:ascii="Century Gothic" w:hAnsi="Century Gothic"/>
          <w:sz w:val="22"/>
          <w:szCs w:val="22"/>
        </w:rPr>
        <w:t>09hs0</w:t>
      </w:r>
      <w:r w:rsidRPr="00C33388">
        <w:rPr>
          <w:rFonts w:ascii="Century Gothic" w:hAnsi="Century Gothic"/>
          <w:sz w:val="22"/>
          <w:szCs w:val="22"/>
        </w:rPr>
        <w:t xml:space="preserve">0min, horário local, do dia </w:t>
      </w:r>
      <w:r w:rsidR="00C33388">
        <w:rPr>
          <w:rFonts w:ascii="Century Gothic" w:hAnsi="Century Gothic"/>
          <w:sz w:val="22"/>
          <w:szCs w:val="22"/>
        </w:rPr>
        <w:t>19/10/2023</w:t>
      </w:r>
      <w:r w:rsidRPr="00C33388">
        <w:rPr>
          <w:rFonts w:ascii="Century Gothic" w:hAnsi="Century Gothic"/>
          <w:sz w:val="22"/>
          <w:szCs w:val="22"/>
        </w:rPr>
        <w:t>, dando-se início, em seguida, ao credenciamento.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 A Disputa de Preços terá início após o credenciamento.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 – DO OBJETO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2.1. É objeto do presente certame o registro de preço e futura contratação de empresa especializada para fornecimento de peças e serviços para manutenção corretiva e preventiva (funilaria, mecânica e elétrica) dos veículos (ônibus, vans e caminhão) para atendimento e manutenção das atividades do Município de Santo Antônio do Grama, Estado de Minas Gerais. A descrição detalhada do objeto e quantitativos da presente licitação </w:t>
      </w:r>
      <w:proofErr w:type="gramStart"/>
      <w:r w:rsidRPr="00C33388">
        <w:rPr>
          <w:rFonts w:ascii="Century Gothic" w:hAnsi="Century Gothic"/>
          <w:sz w:val="22"/>
          <w:szCs w:val="22"/>
        </w:rPr>
        <w:t>constam</w:t>
      </w:r>
      <w:proofErr w:type="gramEnd"/>
      <w:r w:rsidRPr="00C33388">
        <w:rPr>
          <w:rFonts w:ascii="Century Gothic" w:hAnsi="Century Gothic"/>
          <w:sz w:val="22"/>
          <w:szCs w:val="22"/>
        </w:rPr>
        <w:t xml:space="preserve"> do Anexo I deste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2.2. A existência de preços registrados não</w:t>
      </w:r>
      <w:r w:rsidRPr="00C33388">
        <w:rPr>
          <w:rFonts w:ascii="Century Gothic" w:hAnsi="Century Gothic"/>
          <w:b/>
          <w:bCs/>
          <w:sz w:val="22"/>
          <w:szCs w:val="22"/>
        </w:rPr>
        <w:t xml:space="preserve"> </w:t>
      </w:r>
      <w:r w:rsidRPr="00C33388">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2.3. Este PREGÃO é do tipo menor preço DO VALOR GLOBAL, SENDO MAIOR DESCONTO PERCENTUAL DE CADA LOTE/ITEM, nos termos do Art. 45, §1º, I, da Lei 8666/93.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2.4. O critério de julgamento adotado será o de menor preço unitário, observadas as exigências contidas neste Edital e seus Anexos quanto às especificações do objeto.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2.5. Os Órgãos participantes não se obrigam a adquirir do licitante vencedor os itens relacionados e nem as quantidades indicadas podendo até realizar licitação específica para o objeto informado, hipótese em que, em igualdade de condições, o beneficiário do Registro terá preferência, nos termos do art. 15, § 4º da Lei 8.666/93.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 – DAS CONDIÇÕES PARA PARTICIPAÇÃO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3.1. Poderão participar desta licitação: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3.1.1. Empresas que detenham atividade pertinente e compatível com o objeto deste Pregão Presencial.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3.1.3. Comprovem possuir os documentos de habilitação requeridos neste </w:t>
      </w:r>
      <w:proofErr w:type="gramStart"/>
      <w:r w:rsidRPr="00C33388">
        <w:rPr>
          <w:rFonts w:ascii="Century Gothic" w:hAnsi="Century Gothic"/>
          <w:sz w:val="22"/>
          <w:szCs w:val="22"/>
        </w:rPr>
        <w:t>edital e anexos</w:t>
      </w:r>
      <w:proofErr w:type="gramEnd"/>
      <w:r w:rsidRPr="00C33388">
        <w:rPr>
          <w:rFonts w:ascii="Century Gothic" w:hAnsi="Century Gothic"/>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 Não será admitida nesta licitação a participação de empresas: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3.2.1. Que se encontrem sob falência, concordata, concurso de credores, dissolução ou liquidação - (observada a decisão proferida no </w:t>
      </w:r>
      <w:proofErr w:type="spellStart"/>
      <w:proofErr w:type="gramStart"/>
      <w:r w:rsidRPr="00C33388">
        <w:rPr>
          <w:rFonts w:ascii="Century Gothic" w:hAnsi="Century Gothic"/>
          <w:sz w:val="22"/>
          <w:szCs w:val="22"/>
        </w:rPr>
        <w:t>AREsp</w:t>
      </w:r>
      <w:proofErr w:type="spellEnd"/>
      <w:proofErr w:type="gramEnd"/>
      <w:r w:rsidRPr="00C33388">
        <w:rPr>
          <w:rFonts w:ascii="Century Gothic" w:hAnsi="Century Gothic"/>
          <w:sz w:val="22"/>
          <w:szCs w:val="22"/>
        </w:rPr>
        <w:t xml:space="preserve"> 309867/ES);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3.2.2. Que em regime de consórcio, qualquer que seja sua forma de constituição, sejam controladoras, coligadas ou subsidiárias entre si;</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3.2.3. Que, por quaisquer motivos, tenham sido declaradas inidôneas por órgão da Administração Pública Direta ou Indireta, nas esferas Federal, Estadual ou Municipal;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3.2.4. Que, por quaisquer motivos, tenham sido punidas, pela Prefeitura Municipal de Santo Antônio do Grama, com a suspensão temporária do direito de licitar ou contratar com a mesma;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3.2.5. Estrangeiras que não funcionem no País.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3.2.6. A admissão à participação de consórcios obedecerá ao disposto nos itens a seguir, da forma do art. 33 da Lei nº 8.666/93: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3.2.6.8. O consórcio apresentará, em conjunto, a documentação relativa à habilitação jurídica, técnica, econômico-financeira e de regularidade fiscal.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 xml:space="preserve">3.2.6.9. As empresas consorciadas poderão somar os seus quantitativos técnicos.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3.2.6.10. O Patrimônio Líquido, se solicitado, deverá ser comprovado coletivamente na proporção da participação de cada empresa no consórcio, para o fim de atingir o limite fixado neste Edital.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3.2.6.11. O índice econômico-financeiro, se solicitado, deverá ser comprovado por cada empresa integrante do consórcio.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3.2.6.12. Uma empresa não poderá participar da licitação isoladamente e em consórcio simultaneamente, nem em mais de um consórcio.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6.2.7. Organizações da Sociedade Civil de Interesse Público - OSCIP, atuando nessa condição (Acórdão nº 746/2014-TCU-Plenário).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 – DO CREDENCIAMENTO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4.1. No início da sessão, cada empresa licitante poderá credenciar apenas um representante, o qual deverá identificar-se junto a PREGOEIRA quando solicitado, exibindo os respectivos documentos para a prática dos demais atos inerentes ao certame.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a) Se a empresa se fizer representar por procurador, faz-se necessário o credenciamento através de: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*Cópia da cédula de identidade ou documento equivalente do procurador;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*Cópia do Contrato Social da empresa e todas as suas alterações, se for caso, ou contrato </w:t>
      </w:r>
      <w:proofErr w:type="gramStart"/>
      <w:r w:rsidRPr="00C33388">
        <w:rPr>
          <w:rFonts w:ascii="Century Gothic" w:hAnsi="Century Gothic"/>
          <w:sz w:val="22"/>
          <w:szCs w:val="22"/>
        </w:rPr>
        <w:t>social consolidado em vigor, devidamente registrados na Junta Comercial</w:t>
      </w:r>
      <w:proofErr w:type="gramEnd"/>
      <w:r w:rsidRPr="00C33388">
        <w:rPr>
          <w:rFonts w:ascii="Century Gothic" w:hAnsi="Century Gothic"/>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*Declaração de cumprimento dos requisitos de habilitação, de </w:t>
      </w:r>
      <w:proofErr w:type="gramStart"/>
      <w:r w:rsidRPr="00C33388">
        <w:rPr>
          <w:rFonts w:ascii="Century Gothic" w:hAnsi="Century Gothic"/>
          <w:sz w:val="22"/>
          <w:szCs w:val="22"/>
        </w:rPr>
        <w:t>inexistência de fato impeditivo</w:t>
      </w:r>
      <w:proofErr w:type="gramEnd"/>
      <w:r w:rsidRPr="00C33388">
        <w:rPr>
          <w:rFonts w:ascii="Century Gothic" w:hAnsi="Century Gothic"/>
          <w:sz w:val="22"/>
          <w:szCs w:val="22"/>
        </w:rPr>
        <w:t xml:space="preserve"> para a habilitação e de conhecimento do instrumento convocatório;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Desta forma, o representante poderá assumir as obrigações decorrentes de tal investidura.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Fazendo-se representar a licitante pelo seu sócio-gerente, diretor ou proprietário, faz-se necessário o credenciamento através de: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*Cópia da cédula de identidade ou documento equivalente do sócio-gerente, diretor ou proprietário da empresa;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*Cópia do documento de Identidade;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*Cópia do Contrato social da empresa e todas as suas alterações, se for caso, ou contrato </w:t>
      </w:r>
      <w:proofErr w:type="gramStart"/>
      <w:r w:rsidRPr="00C33388">
        <w:rPr>
          <w:rFonts w:ascii="Century Gothic" w:hAnsi="Century Gothic"/>
          <w:sz w:val="22"/>
          <w:szCs w:val="22"/>
        </w:rPr>
        <w:t>social consolidado em vigor, devidamente registrados na Junta Comercial</w:t>
      </w:r>
      <w:proofErr w:type="gramEnd"/>
      <w:r w:rsidRPr="00C33388">
        <w:rPr>
          <w:rFonts w:ascii="Century Gothic" w:hAnsi="Century Gothic"/>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*Declaração de cumprimento dos requisitos de habilitação, de </w:t>
      </w:r>
      <w:proofErr w:type="gramStart"/>
      <w:r w:rsidRPr="00C33388">
        <w:rPr>
          <w:rFonts w:ascii="Century Gothic" w:hAnsi="Century Gothic"/>
          <w:sz w:val="22"/>
          <w:szCs w:val="22"/>
        </w:rPr>
        <w:t>inexistência de fato impeditivo</w:t>
      </w:r>
      <w:proofErr w:type="gramEnd"/>
      <w:r w:rsidRPr="00C33388">
        <w:rPr>
          <w:rFonts w:ascii="Century Gothic" w:hAnsi="Century Gothic"/>
          <w:sz w:val="22"/>
          <w:szCs w:val="22"/>
        </w:rPr>
        <w:t xml:space="preserve"> para a habilitação e de conhecimento do instrumento convocatório;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Desta forma, o representante poderá assumir as obrigações decorrentes de tal investidura.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4.2. Os documentos que credenciam o representante deverão ser entregues separadamente dos envelopes de números 01 e 02, ou seja, fora dos envelopes lacrados.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4.3. Cada credenciado poderá representar apenas uma empresa licitante.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4.4. A falta ou incorreção dos documentos mencionados nos itens 4.1 (a e b) não implicará a exclusão da empresa em participar do certame, mas impedirá o representante de </w:t>
      </w:r>
      <w:proofErr w:type="gramStart"/>
      <w:r w:rsidRPr="00C33388">
        <w:rPr>
          <w:rFonts w:ascii="Century Gothic" w:hAnsi="Century Gothic"/>
          <w:sz w:val="22"/>
          <w:szCs w:val="22"/>
        </w:rPr>
        <w:t>manifestar-se</w:t>
      </w:r>
      <w:proofErr w:type="gramEnd"/>
      <w:r w:rsidRPr="00C33388">
        <w:rPr>
          <w:rFonts w:ascii="Century Gothic" w:hAnsi="Century Gothic"/>
          <w:sz w:val="22"/>
          <w:szCs w:val="22"/>
        </w:rPr>
        <w:t xml:space="preserve"> na apresentação de lances verbais e demais fases do procedimento licitatório, enquanto não suprida a falta ou sanada a incorreção.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4.4.1. Empresas que apenas enviarem suas propostas e que não desejarem credenciar representante, </w:t>
      </w:r>
      <w:proofErr w:type="gramStart"/>
      <w:r w:rsidRPr="00C33388">
        <w:rPr>
          <w:rFonts w:ascii="Century Gothic" w:hAnsi="Century Gothic"/>
          <w:sz w:val="22"/>
          <w:szCs w:val="22"/>
        </w:rPr>
        <w:t>deverão apresentar</w:t>
      </w:r>
      <w:proofErr w:type="gramEnd"/>
      <w:r w:rsidRPr="00C33388">
        <w:rPr>
          <w:rFonts w:ascii="Century Gothic" w:hAnsi="Century Gothic"/>
          <w:sz w:val="22"/>
          <w:szCs w:val="22"/>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4.5. No caso de microempresa ou empresa de pequeno porte que desejem usufruir dos direitos da lei pertinente, deverá ser apresentada também a Certidão </w:t>
      </w:r>
      <w:r w:rsidRPr="00C33388">
        <w:rPr>
          <w:rFonts w:ascii="Century Gothic" w:hAnsi="Century Gothic"/>
          <w:sz w:val="22"/>
          <w:szCs w:val="22"/>
        </w:rPr>
        <w:lastRenderedPageBreak/>
        <w:t>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4.6. Os documentos usados no credenciamento poderão ser usados para fins de habilitação, não sendo necessária sua duplicação.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 – DO RECEBIMENTO E DA ABERTURA DOS ENVELOPES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5.1. A reunião para recebimento e abertura dos envelopes contendo a Proposta de Preços e os Documentos de Habilitação será pública, dirigida por PREGOEIRA, em conformidade com este Edital e seus Anexos, no local e horário determinados no item </w:t>
      </w:r>
      <w:proofErr w:type="gramStart"/>
      <w:r w:rsidRPr="00C33388">
        <w:rPr>
          <w:rFonts w:ascii="Century Gothic" w:hAnsi="Century Gothic"/>
          <w:sz w:val="22"/>
          <w:szCs w:val="22"/>
        </w:rPr>
        <w:t>1</w:t>
      </w:r>
      <w:proofErr w:type="gramEnd"/>
      <w:r w:rsidRPr="00C33388">
        <w:rPr>
          <w:rFonts w:ascii="Century Gothic" w:hAnsi="Century Gothic"/>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5.2. Declarada aberta a sessão pela PREGOEIRA, o(s) representante(s) da(s) empresa(s) licitante(s) </w:t>
      </w:r>
      <w:proofErr w:type="gramStart"/>
      <w:r w:rsidRPr="00C33388">
        <w:rPr>
          <w:rFonts w:ascii="Century Gothic" w:hAnsi="Century Gothic"/>
          <w:sz w:val="22"/>
          <w:szCs w:val="22"/>
        </w:rPr>
        <w:t>entregará(</w:t>
      </w:r>
      <w:proofErr w:type="spellStart"/>
      <w:proofErr w:type="gramEnd"/>
      <w:r w:rsidRPr="00C33388">
        <w:rPr>
          <w:rFonts w:ascii="Century Gothic" w:hAnsi="Century Gothic"/>
          <w:sz w:val="22"/>
          <w:szCs w:val="22"/>
        </w:rPr>
        <w:t>ão</w:t>
      </w:r>
      <w:proofErr w:type="spellEnd"/>
      <w:r w:rsidRPr="00C33388">
        <w:rPr>
          <w:rFonts w:ascii="Century Gothic" w:hAnsi="Century Gothic"/>
          <w:sz w:val="22"/>
          <w:szCs w:val="22"/>
        </w:rPr>
        <w:t>) os envelopes contendo a(s) proposta(s) de preços e os documentos de habilitação, não sendo aceita, a partir desse momento, a admissão de novos licitantes.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5.3. O envelope da Proposta de Preços deverá conter expresso, em seu exterior, as seguintes informações:</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ENVELOPE “</w:t>
      </w:r>
      <w:smartTag w:uri="urn:schemas-microsoft-com:office:smarttags" w:element="metricconverter">
        <w:smartTagPr>
          <w:attr w:name="ProductID" w:val="01”"/>
        </w:smartTagPr>
        <w:r w:rsidRPr="00C33388">
          <w:rPr>
            <w:rFonts w:ascii="Century Gothic" w:hAnsi="Century Gothic"/>
            <w:sz w:val="22"/>
            <w:szCs w:val="22"/>
          </w:rPr>
          <w:t>01”</w:t>
        </w:r>
      </w:smartTag>
      <w:r w:rsidRPr="00C33388">
        <w:rPr>
          <w:rFonts w:ascii="Century Gothic" w:hAnsi="Century Gothic"/>
          <w:sz w:val="22"/>
          <w:szCs w:val="22"/>
        </w:rPr>
        <w:t xml:space="preserve"> – PROPOSTA DE PREÇOS</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DEPARTAMENTO DE LICITAÇÃO - SANTO ANTÔNIO DO GRAMA.</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PREGÃO PRESENCIAL Nº 039/2023</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REGISTRO DE PREÇO Nº 041/2023</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RAZÃO SOCIAL DO PROPONENTE</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DATA E HORÁRIO DA ABERTURA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5.4. O envelope dos Documentos de Habilitação deverá ser expresso, em seu exterior, as seguintes informações:</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ENVELOPE “</w:t>
      </w:r>
      <w:smartTag w:uri="urn:schemas-microsoft-com:office:smarttags" w:element="metricconverter">
        <w:smartTagPr>
          <w:attr w:name="ProductID" w:val="02”"/>
        </w:smartTagPr>
        <w:r w:rsidRPr="00C33388">
          <w:rPr>
            <w:rFonts w:ascii="Century Gothic" w:hAnsi="Century Gothic"/>
            <w:sz w:val="22"/>
            <w:szCs w:val="22"/>
          </w:rPr>
          <w:t>02”</w:t>
        </w:r>
      </w:smartTag>
      <w:r w:rsidRPr="00C33388">
        <w:rPr>
          <w:rFonts w:ascii="Century Gothic" w:hAnsi="Century Gothic"/>
          <w:sz w:val="22"/>
          <w:szCs w:val="22"/>
        </w:rPr>
        <w:t xml:space="preserve"> – DOCUMENTOS DE HABILITAÇÃO</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DEPARTAMENTO DE LICITAÇÃO SANTO ANTÔNIO DO GRAMA</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PREGÃO PRESENCIAL Nº 039/2023</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REGISTRO DE PREÇO Nº 041/2023</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RAZÃO SOCIAL DO PROPONENTE</w:t>
      </w:r>
    </w:p>
    <w:p w:rsidR="00B35092" w:rsidRPr="00C33388" w:rsidRDefault="00B35092" w:rsidP="00B35092">
      <w:pPr>
        <w:ind w:left="1134"/>
        <w:jc w:val="both"/>
        <w:rPr>
          <w:rFonts w:ascii="Century Gothic" w:hAnsi="Century Gothic"/>
          <w:sz w:val="22"/>
          <w:szCs w:val="22"/>
        </w:rPr>
      </w:pPr>
      <w:r w:rsidRPr="00C33388">
        <w:rPr>
          <w:rFonts w:ascii="Century Gothic" w:hAnsi="Century Gothic"/>
          <w:sz w:val="22"/>
          <w:szCs w:val="22"/>
        </w:rPr>
        <w:t>DATA E HORÁRIO DA ABERTURA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5.5. Inicialmente, será aberto o ENVELOPE 01 - PROPOSTA DE PREÇOS, e após a rodada de negociações, o ENVELOPE 02 - DOCUMENTOS DE HABILITAÇÃO.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6 – PARTICIPAÇÃO DE MICRO EMPRESA E EMPRESA DE PEQUENO PORTE/ DO TRATAMENTO DIFERENCIADO ÀS MICROEMPRESAS, EMPRESAS DE PEQUENO PORTE E COOPERATIVAS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6.1.1.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Eventual interposição de recurso contra a decisão que declara o vencedor do certame não suspenderá o prazo supracitado.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6.2.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6.4. Ocorrendo o empate, proceder-se-á da seguinte forma: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6.4.1 A microempresa ou empresa de pequeno porte melhor classificada poderá apresentar proposta de preço inferior àquela considerada vencedora do certame, situação em que será adjudicado em seu favor o objeto licitado;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6.4.2. Não ocorrendo a contratação da microempresa ou empresa de pequeno porte, na forma do subitem 6.3., serão convocadas as remanescentes que porventura se enquadrem na hipótese do subitem 11.2 e 11.4, na ordem classificatória, para o exercício do mesmo direito;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6.4.3.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6.4.4. Na hipótese da não contratação nos termos previstos acima, o objeto licitado será adjudicado em favor da proposta originalmente vencedora do certame.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6.5.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6.6. O tratamento diferenciado conferido às empresas de pequeno porte, às microempresas e às cooperativas de que tratam a Lei Complementar 123, de 14 de dezembro de 2006 e a Lei 11.488, de 15 de junho de 2007, deverá seguir o procedimento descrito a seguir: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6.7. O licitante que não informar sua condição antes do envio das propostas perderá o direito ao tratamento diferenciado.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6.8.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6.9. Não ocorre empate quando a detentora da proposta mais bem classificada possuir a condição de microempresa, empresa de pequeno porte ou cooperativa. Nesse caso, o pregoeiro convocará a arrematante a apresentar os documentos de habilitação, na forma deste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6.10. Caso ocorra a situação de empate descrita neste edital, a Pregoeira convocará o representante da empresa de pequeno porte, da microempresa ou da cooperativa mais bem classificada, imediatamente, a ofertar lance inferior ao menor lance registrado para o ITEM no prazo de cinco minutos.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6.11. Caso a licitante convocada não apresente lance inferior ao menor valor registrado no prazo acima indicado, as demais microempresas, empresas de pequeno porte ou cooperativas que porventura possuam lances ou propostas, deverão ser convocadas, na ordem de classificação, a ofertar lances inferiores à menor proposta.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6.12. A microempresa, empresa de pequeno porte ou cooperativa que apresentar o melhor lance, inferior ao menor lance ofertado na sessão de disputa, será considerada arrematante pela Pregoeira.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6.13. 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6.14. Caso a proposta inicialmente mais bem classificada, de licitante não enquadrado como microempresa, empresa de pequeno porte ou cooperativa, </w:t>
      </w:r>
      <w:r w:rsidRPr="00C33388">
        <w:rPr>
          <w:rFonts w:ascii="Century Gothic" w:hAnsi="Century Gothic"/>
          <w:sz w:val="22"/>
          <w:szCs w:val="22"/>
        </w:rPr>
        <w:lastRenderedPageBreak/>
        <w:t>seja desclassificada pelo pregoeiro, por desatendimento ao edital, essa proposta não é mais considerada como parâmetro para o efeito do empate de que trata esta cláusula.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6.15. Para o efeito do empate, no caso da desclassificação de que trata o item anterior, a melhor proposta passa a ser a da próxima licitante não enquadrada como microempresa, empresa de pequeno porte ou cooperativa, observado o previsto neste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6.16. A partir da convocação, a microempresa, empresa de pequeno porte ou cooperativa, poderá oferecer proposta inferior à então mais bem classificada, dentro do prazo definido pelo pregoeiro, sob pena de preclusão de seu direito.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6.17. O julgamento da habilitação das microempresas, empresas de pequeno porte e cooperativas obedecerá aos critérios gerais definidos neste edital, observadas as particularidades de cada pessoa jurídica.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 – DA PROPOSTA DE PREÇOS/ENCAMINHAMENTO DA PROPOSTA VENCEDORA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 Deverá constar obrigatoriamente a razão social da licitante, nº do CPF/CNPJ/MF, endereço completo, telefone, endereço eletrônico (e-mail), nº da conta corrente, agência e respectivo banco;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7.2.3. O objeto licitado será executado mediante Autorização expedida pela Secretaria Municipal de obras, bem como contrato firmado entre as partes.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inexequível no julgamento </w:t>
      </w:r>
      <w:r w:rsidRPr="00C33388">
        <w:rPr>
          <w:rFonts w:ascii="Century Gothic" w:hAnsi="Century Gothic"/>
          <w:sz w:val="22"/>
          <w:szCs w:val="22"/>
        </w:rPr>
        <w:lastRenderedPageBreak/>
        <w:t>das propostas, serão considerados como inclusos nos preços, não sendo considerados pleitos de acréscimos, a esse ou qualquer título, devendo os produtos serem fornecidos sem ônus adicionais;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7.5. A apresentação das propostas implicará na plena aceitação, por parte do licitante, das condições estabelecidas neste Edital e seus Anexos;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7.7. A PREGOEIRA considerará como formais erros de somatórios e outros aspectos que beneficiem a Administração Pública e não implique nulidade do procedimento.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 – DO JULGAMENTO DAS PROPOSTAS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 Após apresentação da proposta, não caberá desistência, salvo por motivo justo decorrente de fato superveniente e aceito pela PREGOEIRA.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 Abertos os envelopes, as propostas serão rubricadas pela PREGOEIRA e equipe de apoio;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8.3. No julgamento e classificação das propostas, será adotado o critério de MENOR PREÇO, SENDO MAIOR DESCONTO PERCENTUAL POR LOTE/ITEM;</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8.4. Mediante a inserção e monitoramento dos dados gerados no sistema da Prefeitura Municipal, a PREGOEIRA relacionará todas as propostas em ordem crescente.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8.5. O autor da oferta de valor mais baixo e os das ofertas com preços até 10% (dez por cento) superior àquela poderão fazer novos lances verbais e sucessivos, até a proclamação do vencedor;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8.6. Não havendo pelo menos 03 (três) ofertas nas condições definidas no item anterior, a PREGOEIRA classificará as 03 (três) melhores propostas, para que seus autores participem dos lances verbais, quaisquer que sejam seus preços ofertados na proposta escrita;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8.7. A PREGOEIRA convidará individualmente os licitantes classificados, de forma sequencial, a apresentar lances verbais, a partir do autor da proposta classificada de maior preço e os demais, em ordem decrescente de valor;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8.8. A desistência em apresentar lance verbal, quando convocado pela PREGOEIRA, implicará a exclusão do licitante da etapa de lances verbais e na manutenção do último preço apresentado pelo licitante, para efeito de ordenação das propostas;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8.9. Não poderá haver desistência dos lances ofertados, sujeitando-se o proponente desistente às penalidades constantes neste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8.10. Caso não se realizem lances verbais, será verificada a conformidade entre a proposta escrita de menor preço e o valor estimado para o devido;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8.11. Declarada encerrada a etapa competitiva e ordenadas das propostas, a PREGOEIRA examinará a aceitabilidade da primeira classificada, quanto ao objeto e valor, decidindo motivadamente a respeito;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C33388">
        <w:rPr>
          <w:rFonts w:ascii="Century Gothic" w:hAnsi="Century Gothic"/>
          <w:sz w:val="22"/>
          <w:szCs w:val="22"/>
        </w:rPr>
        <w:t>habilitatórias</w:t>
      </w:r>
      <w:proofErr w:type="spellEnd"/>
      <w:r w:rsidRPr="00C33388">
        <w:rPr>
          <w:rFonts w:ascii="Century Gothic" w:hAnsi="Century Gothic"/>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8.12.1. A proposta final do licitante declarado vencedor poderá ser suprida com os documentos da realização do certame (Mapa, atas e outros documentos da sessão pública), o que serão considerados conforme as normas e condições estabelecidas no ato convocatório ou ainda podendo ser solicitada por um prazo inferior a 24 horas, devendo conter: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8.12.1 - ser redigida em língua portuguesa, datilografada ou digitada, em uma via, sem emendas, rasuras, entrelinhas ou ressalvas, devendo a última folha ser assinada e as demais rubricadas pelo licitante ou seu representante legal.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8.12.2. A proposta final deverá ser documentada nos autos e será levada em consideração no decorrer da execução do contrato e aplicação de eventual sanção à Contratada, se for o caso.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8.12.3. Todas as especificações do objeto contidas na proposta, tais como marca, modelo, tipo, fabricante e procedência, vinculam a Contratada.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8.12.4. A oferta deverá ser firme e precisa, limitada, rigorosamente, ao objeto deste Edital, sem conter alternativas de preço ou de qualquer outra condição que induza o julgamento a mais de um resultado, sob pena de desclassificação.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8.13. Constatado o atendimento das exigências fixadas no edital, o licitante será declarado vencedor, sendo-lhe adjudicado o objeto do certame;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8.14. Se a oferta não for aceitável ou se o licitante desatender às exigências </w:t>
      </w:r>
      <w:proofErr w:type="spellStart"/>
      <w:r w:rsidRPr="00C33388">
        <w:rPr>
          <w:rFonts w:ascii="Century Gothic" w:hAnsi="Century Gothic"/>
          <w:sz w:val="22"/>
          <w:szCs w:val="22"/>
        </w:rPr>
        <w:t>habilitatórias</w:t>
      </w:r>
      <w:proofErr w:type="spellEnd"/>
      <w:r w:rsidRPr="00C33388">
        <w:rPr>
          <w:rFonts w:ascii="Century Gothic" w:hAnsi="Century Gothic"/>
          <w:sz w:val="22"/>
          <w:szCs w:val="22"/>
        </w:rPr>
        <w:t>, a PREGOEIRA 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8.15. Nas situações previstas nos subitens 8.10, 8.11 e 8.14, a PREGOEIRA poderá negociar diretamente com o proponente para que seja obtido preço melhor;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8.16. Da reunião, lavrar-se-á ata circunstanciada, na qual serão registradas as ocorrências relevantes, e ata constando as marcas e os valores registrados para efeito de homologação, devendo a mesma, ao final, ser assinada pela PREGOEIRA e os licitantes presentes, ressaltando-se que poderá constar a assinatura da equipe de apoio, sendo-lhes facultado esse direito.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8.17. Após a negociação do preço, a Pregoeira iniciará a fase de aceitação e julgamento da proposta.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8.18. Encerrada a etapa de negociação, a Pregoeira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8.19. Será desclassificada a proposta ou o lance vencedor, que apresentar preço final superior ao preço máximo fixado (Acórdão nº 1455/2018 - TCU - Plenário) ou que apresentar preço manifestamente inexequível.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8.19.1.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8.20. Qualquer interessado poderá requerer que se realizem diligências para aferir a exequibilidade e a legalidade das propostas, devendo apresentar as provas ou os indícios que fundamentam a suspeita.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8.21. Na hipótese de necessidade de suspensão da sessão pública para a realização de diligências, com vistas ao saneamento das propostas, a sessão pública somente poderá ser reiniciada mediante aviso prévio com, no mínimo, vinte e quatro horas de antecedência, e a ocorrência será registrada em ata.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8.22. Caso a proposta classificada em primeiro lugar tenha se beneficiado da aplicação da margem de preferência, a Pregoeira solicitará ao licitante que envie imediatamente, por meio eletrônico, com posterior encaminhamento por via postal, o documento comprobatório da caracterização do produto manufaturado nacional, nos termos do Decreto nº 8.224/2014.</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8.23.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8.23.1. Nessa hipótese, bem como em caso de inabilitação do licitante, as propostas serão reclassificadas, para fins de nova aplicação da margem de preferência.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8.24. Se a proposta ou lance vencedor for desclassificado, o Pregoeiro examinará a proposta ou lance subsequente, e, assim sucessivamente, na ordem de classificação.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8.25. Também nas hipóteses em que a Pregoeira não aceitar a proposta e passar à subsequente, poderá negociar com o licitante para que seja obtido preço melhor.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8.26.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Lei Complementar nº 123, de 2006, seguindo-se a disciplina antes estabelecida, se for o caso.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8.28. Encerrada a análise quanto à aceitação da proposta, o Pregoeiro verificará a habilitação do licitante, observado o disposto neste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8.29. A proposta do licitante proponente deverá vir em percentual de cada lote, onde evidenciará o maior desconto percentual pretendido, sendo neste ato abrangido pelos preços da Tabela de Preços de Serviços Homem hora do valor estimado, bem como pelos preços da Tabela de Preços de Peças em valor estimado para cada lote, de acordo com os itens inclusos nos respectivos lotes.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 – DA DOCUMENTAÇÃO PARA FINS DE HABILITAÇÃO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 Para fins de habilitação ao certame, os interessados terão de satisfazer os requisitos relativos (Anexo – Documentos Exigidos para habilitação):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Qualificação técnica;</w:t>
      </w:r>
      <w:r w:rsidRPr="00C33388">
        <w:rPr>
          <w:rFonts w:ascii="Century Gothic" w:hAnsi="Century Gothic"/>
          <w:sz w:val="22"/>
          <w:szCs w:val="22"/>
        </w:rPr>
        <w:tab/>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Habilitação jurídica;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Regularidade fiscal e trabalhista;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Qualificação econômico-financeira: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9.3. Os documentos usados no credenciamento poderão ser usados para fins de habilitação, não sendo necessária sua duplicação.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10 – DA IMPUGNAÇÃO DO ATO CONVOCATÓRIO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35.388-000, Santo Antônio do Grama, bem como podendo ser encaminhada através do endereço eletrônico </w:t>
      </w:r>
      <w:hyperlink r:id="rId10" w:history="1">
        <w:r w:rsidRPr="00C33388">
          <w:rPr>
            <w:rStyle w:val="Hyperlink"/>
            <w:rFonts w:ascii="Century Gothic" w:hAnsi="Century Gothic"/>
            <w:sz w:val="22"/>
            <w:szCs w:val="22"/>
          </w:rPr>
          <w:t>compraselicitacaograma@gmail.com</w:t>
        </w:r>
      </w:hyperlink>
      <w:r w:rsidRPr="00C33388">
        <w:rPr>
          <w:rFonts w:ascii="Century Gothic" w:hAnsi="Century Gothic"/>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10.2. Acolhida a petição contra o ato convocatório, será designada nova data para a realização do certame, desde que o acolhimento possa interferir na elaboração das propostas.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10.5. A decisão do (a) Pregoeiro (a) será enviada ao impugnante por e-mail, e será divulgada disponibilizadas nos sites da desta Prefeitura, </w:t>
      </w:r>
      <w:hyperlink r:id="rId11" w:history="1">
        <w:r w:rsidRPr="00C33388">
          <w:rPr>
            <w:rStyle w:val="Hyperlink"/>
            <w:rFonts w:ascii="Century Gothic" w:hAnsi="Century Gothic"/>
            <w:sz w:val="22"/>
            <w:szCs w:val="22"/>
          </w:rPr>
          <w:t>https://www.santoantoniodograma.mg.gov.br</w:t>
        </w:r>
      </w:hyperlink>
      <w:r w:rsidRPr="00C33388">
        <w:rPr>
          <w:rFonts w:ascii="Century Gothic" w:hAnsi="Century Gothic"/>
          <w:sz w:val="22"/>
          <w:szCs w:val="22"/>
        </w:rPr>
        <w:t xml:space="preserve"> e no Portal </w:t>
      </w:r>
      <w:hyperlink r:id="rId12" w:history="1">
        <w:r w:rsidRPr="00C33388">
          <w:rPr>
            <w:rStyle w:val="Hyperlink"/>
            <w:rFonts w:ascii="Century Gothic" w:hAnsi="Century Gothic"/>
            <w:sz w:val="22"/>
            <w:szCs w:val="22"/>
          </w:rPr>
          <w:t>https://www.santoantoniodograma.mg.gov.br/licitacoes/editais-licitacoes</w:t>
        </w:r>
      </w:hyperlink>
      <w:r w:rsidRPr="00C33388">
        <w:rPr>
          <w:rFonts w:ascii="Century Gothic" w:hAnsi="Century Gothic"/>
          <w:sz w:val="22"/>
          <w:szCs w:val="22"/>
        </w:rPr>
        <w:t>, no link correspondente a este edital, para conhecimento de todos os interessados.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10.6. Decairá do direito de impugnar os termos do Edital, o interessado que não o fizer no terceiro dia útil que anteceder a data da realização da Sessão Pública do Pregão, hipótese em que tal comunicação não terá efeito de recurso.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10.7. As denúncias, petições e impugnações não identificadas ou não fundamentadas serão arquivadas pela autoridade competente.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 – DOS RECURSOS/ADJUDICAÇÃO E HOMOLOGAÇÃO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11.1. Declarado o vencedor, qualquer licitante poderá manifestar imediata e motivadamente a intenção de recorrer, quando lhe será concedido o prazo de três dias para apresentação das razões do recurso, ficando os demais licitantes desde logo intimados para apresentar contrarrazões em igual número de dias, que começarão a correr do término do prazo do recorrente, sendo-lhes assegurada vista imediata dos autos.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11.2. A falta de manifestação imediata e motivada do licitante importará a decadência do direito de recurso e a adjudicação do objeto da licitação pela PREGOEIRA ao vencedor.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11.3. O recurso contra decisão da PREGOEIRA não terá efeito suspensivo.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11.4. O acolhimento de recurso importará a invalidação apenas dos atos insuscetíveis de aproveitamento.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11.5. Decididos os recursos, a autoridade competente fará a adjudicação do objeto da licitação ao licitante vencedor.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11.6. Os autos do procedimento permanecerão com vista franqueada aos interessados, na sede da Prefeitura Municipal de Santo Antônio do Grama, Estado de Minas Gerais.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11.7. Em caso de recurso, caberá Autoridade Competente a adjudicação do objeto ao licitante declarado vencedor.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11.8. Nos demais casos, a Pregoeira fará a adjudicação do(s) ITEM(s) ao(s) licitante(s) vencedor(es).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11.9. A homologação é ato de competência da autoridade que determinou a abertura do procedimento.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 – DO CONTRATO/ DA ATA DE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 Sem prejuízo do disposto no Capítulo III a IV da Lei n.º 8.666/93, o contrato/ata de registro de preço referente ao fornecimento dos serviços do objeto será formalizado e conterá, necessariamente, as condições já especificadas neste ato convocatório.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12.2. É facultado a PREGOEIRA,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12.4. A Secretaria Municipal de Administração será o órgão responsável pelos atos de controle e fiscalização dos atos decorrentes desta licitação.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12.5. Homologado o resultado desta licitação e respeitada a ordem de classificação a Prefeitura convocará a adjudicatária para que assine a Ata de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12.7. Será de 12 (doze) meses o prazo de validade da Ata de Registro de Preços, contados da data da sua publicação.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12.8. A detentora dos preços registrados fica obrigada a atender todos os pedidos efetuados durante a validade da Ata de Registro de Preços, ainda que o fornecimento decorrente tenha que ser efetuado após o término de sua vigência.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12.9. A Detentora dos Preços Registrados terá seu registro cancelado quando: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descumprir as condições da Ata de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b) não retirar ou não aceitar a Nota de Empenho ou instrumento equivalente, no prazo estabelecido, sem justificativa aceitável;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c) não aceitar reduzir os preços registrados, quando este se tornar superior ao praticado no mercado; 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d) sofrer sanção prevista nos incisos III ou IV do caput do art. 87 da Lei Federal 8.666/93 ou no art. 7º da Lei nº 10.520, de 2002.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12.11. A Empresa deverá manter as condições iniciais de habilitação durante toda a vigência da Ata, sob pena de rescisão.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12.12. O gerenciamento da Ata de Registro de Preços será realizado pela Secretária de Administração ou outro servidor por ela designado.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 – DAS SANÇÕES ADMINISTRATIVAS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atraso até 05 (cinco) dias, multa de 02 % (dois por cento);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13.2. Sem prejuízo das sanções cominadas no art. 87, I, III e IV, da Lei 8.666/93, pela inexecução total ou parcial do objeto adjudicado, o Município de SANTO ANTÔNIO DO GRAMA, Estado de Minas Gerais, poderá, garantida prévia e ampla defesa, aplicar ao FORNECEDOR multa de até 10% (dez por cento) sobre o valor adjudicado.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13.3. Se a adjudicatária recusar-se a retirar a nota de empenho injustificadamente ou se não apresentar situação regular no ato da feitura da mesma, garantida prévia e ampla defesa, sujeitar-se-á as seguintes penalidades: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13.3.1. Multa de até 10% (dez por cento) sobre o valor adjudicado;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13.3.2. Suspensão temporária de participar de licitações e impedimento de contratar com a Prefeitura Municipal de Santo Antônio do Grama, por prazo de até 02 (dois) anos, 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13.3.3. Declaração de Inidoneidade para licitar ou contratar com a Administração Pública Municipal.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Santo Antônio do Grama solicitará o seu descredenciamento do Cadastro de Fornecedores do Município por igual período, sem prejuízo da ação penal correspondente, na forma da lei.</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13.5. A multa, eventualmente imposta ao FORNECEDOR, será automaticamente descontada da fatura a que fizer jus, acrescida de juros moratórios de 1% (um por cento) ao mês. Caso o FORNECEDOR não tenha nenhum valor a receber deste Órgão da Prefeitura Municipal de Santo Antônio do Grama,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13.6. As multas previstas nesta seção não eximem a adjudicatária da reparação dos eventuais danos, perdas ou prejuízos que seu ato punível venha causar à Prefeitura Municipal de Santo Antônio do Grama.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14 – DA DOTAÇÃO ORÇAMENTÁRIA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14.1. As despesas relativas às aquisições decorrentes desta licitação serão suportadas pela seguinte dotação: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15. DO PAGAMENTO/REAJUSTE DO PREÇO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15.1. Os pagamentos serão efetuados após a realização do objeto, condicionando o prazo de até 30 dias após a emissão da respectiva nota fiscal.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15.1.1. Fica ainda condicionado que o fornecimento do objeto deverá obedecer às normas e condições propostas pelo Município, tendo em vista as peculiaridades do objeto contratado em função do controle necessário em detrimento das normas elencadas pelo controle externo.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15.4. Os fornecedores que não aceitarem reduzir seus preços aos valores praticados pelo mercado serão liberados do compromisso assumido, sem aplicação de penalidade.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15.5. A ordem de classificação dos fornecedores que aceitarem reduzir seus preços aos valores de mercado observará a classificação original.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convocar os demais fornecedores para assegurar igual oportunidade de negociação.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15.7. O requerimento de que trata este Edital deverá comprovar a ocorrência de fato imprevisível ou previsível, porém com consequências incalculáveis, que tenha onerado excessivamente as obrigações contraídas pela Detentora dos Preços Registrados.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15.8. A comprovação será feita por meio de documentos, tais como lista de preços de fabricantes, notas fiscais de aquisição de matérias primas, de transporte de mercadorias alusivas à época da proposta e do momento do pedido de revisão dos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15.9. A Prefeitura, reconhecendo o desequilíbrio econômico financeiro, procederá à revisão dos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15.10. É vedado à Detentora dos Preços Registrados interromper o fornecimento enquanto aguarda o trâmite do processo de revisão de preços, estando, neste caso sujeita às sanções previstas neste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16 – DOS LOCAIS E PRAZO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16.1. O objeto licitado poderá/deverá ser entregue/realizado na sede da Prefeitura Municipal.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16.1.1. Como o objeto especifico, o objeto será executado no estabelecimento do licitante proponente, que deverá possuir condições e equipamentos necessários para execução, conforme estabelecido neste ato convocatório e demais anexos pertinentes.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16.2. Toda e qualquer despesas vinculadas relativos ao objeto licitado será de inteira responsabilidade do licitante vencedor, ficando o Município de Santo Antônio do Grama isento de qualquer ônus decorrente.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16.3. A Ata de Registro de Preço terá vigência da data de sua assinatura vigendo por um período de 12 (doze) meses a contar da sua assinatura, podendo, se legalmente, ser prorrogado na forma do art. 57 da Lei nº 8.666/93.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16.4. O contratado deverá efetuar a entrega do produto nos prazos estabelecidos no termo de referência.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17 – DO ACOMPANHAMENTO E DA FISCALIZAÇÃO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17.1 O fornecimento do objeto desta licitação será acompanhado e fiscalizado por servidor designado pela autoridade competente, na condição de representante do Município de Santo Antônio do Grama para esse fim.</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 – DAS DISPOSIÇOES GERAIS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18.1. 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18.2.1. A anulação do procedimento induz à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18.2.2. Os licitantes não terão direito à indenização em decorrência da anulação do procedimento licitatório, ressalvado o direito do FORNECEDOR de boa-fé de ser ressarcido pelos encargos que tiver suportado no cumprimento do contrato administrativo.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18.4. Os proponentes são responsáveis pela fidelidade e legitimidade das informações e dos documentos apresentados em qualquer fase da licitação.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C33388">
        <w:rPr>
          <w:rFonts w:ascii="Century Gothic" w:hAnsi="Century Gothic"/>
          <w:sz w:val="22"/>
          <w:szCs w:val="22"/>
        </w:rPr>
        <w:t>redesignada</w:t>
      </w:r>
      <w:proofErr w:type="spellEnd"/>
      <w:r w:rsidRPr="00C33388">
        <w:rPr>
          <w:rFonts w:ascii="Century Gothic" w:hAnsi="Century Gothic"/>
          <w:sz w:val="22"/>
          <w:szCs w:val="22"/>
        </w:rPr>
        <w:t xml:space="preserve"> para o dia, hora e local definido, e, novamente publicado no Diário Oficial do Município.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18.6. Na contagem dos prazos estabelecidos neste Edital e seus Anexos, excluir-se-á o dia do início e incluir-se-á o do vencimento. Só se iniciam e vencem os prazos em dias de expediente normal na Prefeitura Municipal de Santo Antônio do Grama.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do PREGÃO, por escrito, a PREGOEIRA, devendo ser sido protocolizada no Protocolo Geral da Prefeitura Municipal de Santo Antônio do Grama, podendo inclusive ser encaminhado no endereço eletrônico: </w:t>
      </w:r>
      <w:hyperlink r:id="rId13" w:history="1">
        <w:r w:rsidRPr="00C33388">
          <w:rPr>
            <w:rStyle w:val="Hyperlink"/>
            <w:rFonts w:ascii="Century Gothic" w:hAnsi="Century Gothic"/>
            <w:sz w:val="22"/>
            <w:szCs w:val="22"/>
          </w:rPr>
          <w:t>compraselicitacao@gmail.com</w:t>
        </w:r>
      </w:hyperlink>
      <w:r w:rsidRPr="00C33388">
        <w:rPr>
          <w:rFonts w:ascii="Century Gothic" w:hAnsi="Century Gothic"/>
          <w:sz w:val="22"/>
          <w:szCs w:val="22"/>
        </w:rPr>
        <w:t xml:space="preserv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18.9. A homologação do resultado desta licitação não implicará direito à contratação.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18.10. Os casos omissos aplicam-se as disposições constantes da Lei Federal 8.666/93, a Lei Federal 10.520/2002 e demais legislações aplicáveis, observadas suas alterações.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19 – DOS ANEXOS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19.1. São partes integrantes deste edital os anexos de I a V constante deste Edital Convocatório.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20. DO FORO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20.1. As questões decorrentes da execução deste instrumento, que não possam ser dirimidas administrativamente, serão processadas e julgadas na Justiça Estadual, no Foro da cidade de Rio Casca, com exclusão de qualquer outro, por mais privilegiado que seja.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Santo Antônio do Grama, 05 de outubro de 2023</w:t>
      </w:r>
    </w:p>
    <w:p w:rsidR="00B35092" w:rsidRPr="00C33388" w:rsidRDefault="00B35092" w:rsidP="00B35092">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B35092" w:rsidRPr="00C33388" w:rsidTr="005E79F7">
        <w:tc>
          <w:tcPr>
            <w:tcW w:w="4670" w:type="dxa"/>
          </w:tcPr>
          <w:p w:rsidR="00B35092" w:rsidRPr="00C33388" w:rsidRDefault="00B35092" w:rsidP="005E79F7">
            <w:pPr>
              <w:rPr>
                <w:rFonts w:ascii="Century Gothic" w:hAnsi="Century Gothic"/>
                <w:sz w:val="22"/>
                <w:szCs w:val="22"/>
              </w:rPr>
            </w:pPr>
            <w:r w:rsidRPr="00C33388">
              <w:rPr>
                <w:rFonts w:ascii="Century Gothic" w:hAnsi="Century Gothic"/>
                <w:sz w:val="22"/>
                <w:szCs w:val="22"/>
              </w:rPr>
              <w:t>MARCOS AURÉLIO CAMINHO</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PREFEITO MUNICIPAL</w:t>
            </w:r>
          </w:p>
        </w:tc>
        <w:tc>
          <w:tcPr>
            <w:tcW w:w="4050" w:type="dxa"/>
          </w:tcPr>
          <w:p w:rsidR="00B35092" w:rsidRPr="00C33388" w:rsidRDefault="00B35092" w:rsidP="005E79F7">
            <w:pPr>
              <w:rPr>
                <w:rFonts w:ascii="Century Gothic" w:hAnsi="Century Gothic"/>
                <w:sz w:val="22"/>
                <w:szCs w:val="22"/>
              </w:rPr>
            </w:pPr>
            <w:r w:rsidRPr="00C33388">
              <w:rPr>
                <w:rFonts w:ascii="Century Gothic" w:hAnsi="Century Gothic"/>
                <w:sz w:val="22"/>
                <w:szCs w:val="22"/>
              </w:rPr>
              <w:t>LETICIA MARIA TEIXEIRA PEREIRA</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PREGOEIRA</w:t>
            </w:r>
          </w:p>
        </w:tc>
      </w:tr>
    </w:tbl>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jc w:val="center"/>
        <w:rPr>
          <w:rFonts w:ascii="Century Gothic" w:hAnsi="Century Gothic"/>
          <w:sz w:val="22"/>
          <w:szCs w:val="22"/>
        </w:rPr>
      </w:pPr>
      <w:bookmarkStart w:id="2" w:name="_Hlk102575561"/>
      <w:r w:rsidRPr="00C33388">
        <w:rPr>
          <w:rFonts w:ascii="Century Gothic" w:hAnsi="Century Gothic"/>
          <w:sz w:val="22"/>
          <w:szCs w:val="22"/>
        </w:rPr>
        <w:t>ANEXO I</w:t>
      </w:r>
    </w:p>
    <w:p w:rsidR="00B35092" w:rsidRPr="00C33388" w:rsidRDefault="00B35092" w:rsidP="00B35092">
      <w:pPr>
        <w:jc w:val="center"/>
        <w:rPr>
          <w:rFonts w:ascii="Century Gothic" w:hAnsi="Century Gothic"/>
          <w:sz w:val="22"/>
          <w:szCs w:val="22"/>
        </w:rPr>
      </w:pPr>
      <w:r w:rsidRPr="00C33388">
        <w:rPr>
          <w:rFonts w:ascii="Century Gothic" w:hAnsi="Century Gothic"/>
          <w:sz w:val="22"/>
          <w:szCs w:val="22"/>
        </w:rPr>
        <w:t>TERMO DE REFERÊNCIA</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1. OBJETO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 Abertura de processo licitatório, destina-se para o registro de preço e futura contratação de empresa especializada para fornecimento de peças e serviços para manutenção corretiva e preventiva (funilaria, mecânica e elétrica) dos veículos (ônibus, vans e caminhão) para atendimento e manutenção das atividades do Município de Santo Antônio do Grama, Estado de Minas Gerais, conforme especificado no Anexo IA deste termo de referência: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 Da tabela de Preço: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1.2.1. O Município de Santo Antônio do Grama adotará como tabela de preço das peças a serem utilizadas nos bens descritos no item 1.1. a tabela do sistema CILIA – Gestão de Órgão Pública, podendo ser verificada no endereço eletrônico </w:t>
      </w:r>
      <w:hyperlink r:id="rId14" w:history="1">
        <w:r w:rsidRPr="00C33388">
          <w:rPr>
            <w:rStyle w:val="Hyperlink"/>
            <w:rFonts w:ascii="Century Gothic" w:hAnsi="Century Gothic"/>
            <w:sz w:val="22"/>
            <w:szCs w:val="22"/>
          </w:rPr>
          <w:t>https://cilia.com.br/</w:t>
        </w:r>
      </w:hyperlink>
      <w:r w:rsidRPr="00C33388">
        <w:rPr>
          <w:rFonts w:ascii="Century Gothic" w:hAnsi="Century Gothic"/>
          <w:sz w:val="22"/>
          <w:szCs w:val="22"/>
        </w:rPr>
        <w:t>, com tudo, o licitante proponente no ato de assinatura da ata de registro de preço ficará obrigado a tomar as medidas cabíveis para instalação em hardwares do Município de Santo Antônio do Grama.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1.2.2. O Município de Santo Antônio do Grama adotará como tabela de preço do fornecimento de mão de obra a tabela de preço elaborada através de cotação de preço, constante do Anexo A deste termo de referência.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1.2.3. Caso haja a extinção da tabela referência, ou, ainda, que a mesma não mais exista, ou, ainda, ocorrência de fato superveniente e devidamente comprovado de que a utilização da tabela se tornou impossível ou insuficiente para a avaliação dos preços registrados, poderá ser adotado o preço apurado por meio de média aritmética entre os preços pesquisados nos moldes mínimos estabelecidos em lei e de acordo com o estabelecido pela Resolução expedida pela Corte de Contas do Estado de Minas Gerais sobre a cotação de preço.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1.2.4. Os preços registrados poderão ser revistos em decorrência de eventual redução dos preços praticados no mercado ou de fato que eleve o custo do objeto registrado, cabendo à Administração promover as negociações junto ao(s) fornecedor (es). Quando o preço registrado se tornar superior ao preço praticado no mercado por motivo superveniente, a Administração convocará o(s) fornecedor (es) para negociar(em) a redução dos preços aos valores praticados pelo mercado.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1.2.5. Ainda, para averiguações da realidade de preços, o Setor de Transporte poderá efetuar pesquisa de preço para averiguações se os preços constantes da </w:t>
      </w:r>
      <w:r w:rsidRPr="00C33388">
        <w:rPr>
          <w:rFonts w:ascii="Century Gothic" w:hAnsi="Century Gothic"/>
          <w:sz w:val="22"/>
          <w:szCs w:val="22"/>
        </w:rPr>
        <w:lastRenderedPageBreak/>
        <w:t>tabela de preços adotada das peças correspondem com o preço praticado pelo mercado, o qual após as devidas averiguações, o licitante proponente será obrigado a conceder o desconto no valor apurado.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1.2.5.1. Constatando o disposto no item 1.2.5, o licitante proponente ficará obrigado de cobrir os preços constantes da apuração.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 A frota de veículo e máquinas constando todos os dados essenciais consta no Anexo I B deste termo de referência.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 Informações complementares ao objeto: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1.3.1. Os componentes, peças, acessórios ou qualquer outro insumo automotivo englobados no item 1 deste Termo de Referência, serão fornecidos pelo contratado segundo sua linha de fabricação, classificados como genuínos, Originais ou Primeira Linha.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1.3.2. Genuínos - conforme ABNT/NBR – 15296/2005 e ABNT/ NBR 15832/ 2010, quando destinados a substituir peças, componentes, acessórios e materiais que integram o produto original (veículo produzido na linha de montagem), são concebidos pelo mesmo processo de fabricação (tecnologia) e apresentam as mesmas especificações técnicas dos itens que substitui. As peças, componentes, acessórios e materiais genuínos passaram pelo controle de qualidade das montadoras e são revendidos em sua rede de concessionárias.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1.3.3. Originais, conforme ABNT/NBR – 15296/ 2005 e ABNT/ NBR 15832/ 2010, quando apresentam as mesmas especificações técnicas e características de qualidade dos itens que integram o produto original (veículo produzido na linha de montagem). As peças, componentes, acessórios e materiais originais são produzidos pelos mesmos fabricantes que fornecem às montadoras, sendo, porém, comercializados por distribuidores e comerciantes do ramo, com o nome do fabricante.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1.3.4 Primeira Linha (paralelos) quando apresentam especificações técnicas e características de qualidade similares às dos itens que integram o produto original (veículo produzido na linha de montagem), garantindo sua </w:t>
      </w:r>
      <w:proofErr w:type="spellStart"/>
      <w:r w:rsidRPr="00C33388">
        <w:rPr>
          <w:rFonts w:ascii="Century Gothic" w:hAnsi="Century Gothic"/>
          <w:sz w:val="22"/>
          <w:szCs w:val="22"/>
        </w:rPr>
        <w:t>intercambialidade</w:t>
      </w:r>
      <w:proofErr w:type="spellEnd"/>
      <w:r w:rsidRPr="00C33388">
        <w:rPr>
          <w:rFonts w:ascii="Century Gothic" w:hAnsi="Century Gothic"/>
          <w:sz w:val="22"/>
          <w:szCs w:val="22"/>
        </w:rPr>
        <w:t xml:space="preserve">. As peças, componentes, acessórios e materiais paralelos (1ª linha) são produzidos pelos fabricantes de reconhecimento nacional e comercializados por distribuidores e comerciantes do ramo.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1.3.5 Compete exclusivamente à CONTRATANTE a escolha da linha de fabricação (genuíno, original ou paralelo), correspondente ao item a ser entregue, conforme sua demanda.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1.3.6. Os valores correspondentes a cada veículo, de acordo com a categoria encontra-se alusiva no Anexo I 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1.3.7. O percentual apurado após a respectiva cotação de preço em decorrência da utilização da Tabela de Preço – Homem hora de serviço e Tabela de Preço de Peças do Sistema </w:t>
      </w:r>
      <w:proofErr w:type="spellStart"/>
      <w:r w:rsidRPr="00C33388">
        <w:rPr>
          <w:rFonts w:ascii="Century Gothic" w:hAnsi="Century Gothic"/>
          <w:sz w:val="22"/>
          <w:szCs w:val="22"/>
        </w:rPr>
        <w:t>Cilia</w:t>
      </w:r>
      <w:proofErr w:type="spellEnd"/>
      <w:r w:rsidRPr="00C33388">
        <w:rPr>
          <w:rFonts w:ascii="Century Gothic" w:hAnsi="Century Gothic"/>
          <w:sz w:val="22"/>
          <w:szCs w:val="22"/>
        </w:rPr>
        <w:t xml:space="preserve"> encontra-se no processo de licitação, contudo não será exibido no edital por força da garantia de que o Município </w:t>
      </w:r>
      <w:r w:rsidRPr="00C33388">
        <w:rPr>
          <w:rFonts w:ascii="Century Gothic" w:hAnsi="Century Gothic"/>
          <w:sz w:val="22"/>
          <w:szCs w:val="22"/>
        </w:rPr>
        <w:lastRenderedPageBreak/>
        <w:t>poderá ter melhores propostas no final do certame, conforme doutrina do Tribunal de Contas da União.</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2. JUSTIFICATIVA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2.1. Cumpre-nos enfatizar a existência de necessidade de aquisição dos serviços e produtos acima citados para o atendimento e manutenção dos veículos das secretarias desta municipalidade, considerando o desfalque eminente dos mesmos no estoque, e a falta de estrutura física (ferramentas, espaço físico, etc.), além de pessoal qualificado para suprir as necessidades das referidas manutenções dos veículos, </w:t>
      </w:r>
      <w:proofErr w:type="spellStart"/>
      <w:r w:rsidRPr="00C33388">
        <w:rPr>
          <w:rFonts w:ascii="Century Gothic" w:hAnsi="Century Gothic"/>
          <w:sz w:val="22"/>
          <w:szCs w:val="22"/>
        </w:rPr>
        <w:t>fulcrando-se</w:t>
      </w:r>
      <w:proofErr w:type="spellEnd"/>
      <w:r w:rsidRPr="00C33388">
        <w:rPr>
          <w:rFonts w:ascii="Century Gothic" w:hAnsi="Century Gothic"/>
          <w:sz w:val="22"/>
          <w:szCs w:val="22"/>
        </w:rPr>
        <w:t xml:space="preserve"> assim a presente solicitação no real interesse público, considerando as ações, compromissos, deveres e metas administrativas para o presente exercício financeiro.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2.2. Considerando, ainda a necessidade de aquisições e serviços frequentes do objeto pleiteado, bem como, a conveniência de aquisição com previsão de entregas parceladas, solicita-se em tempo, a adoção do Sistema de Registro de Preços, para um período de 12 (doze) meses.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2.3. O fornecimento do objeto/execução dos serviços será parcelado, conforme solicitações, a licitante vencedora deverá executar o objeto no prazo máximo de dez dias.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2.4. A licitante vencedora dos itens/serviços deverá executá-los no prazo máximo de 05 (cinco) dias. Em se tratando de veículos para transporte de pacientes e veículos para transporte escolar, o prazo máximo deverá ser de 03 (três) dias, a contar da entrada do veículo na oficina, sem prejuízo das penalidades aplicáveis.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2.5. O Município se reserva no direito de requisitar peças novas, genuínas ou originais, não sendo aceitas, sob nenhuma hipótese, peças usadas, </w:t>
      </w:r>
      <w:proofErr w:type="spellStart"/>
      <w:r w:rsidRPr="00C33388">
        <w:rPr>
          <w:rFonts w:ascii="Century Gothic" w:hAnsi="Century Gothic"/>
          <w:sz w:val="22"/>
          <w:szCs w:val="22"/>
        </w:rPr>
        <w:t>remanufaturadas</w:t>
      </w:r>
      <w:proofErr w:type="spellEnd"/>
      <w:r w:rsidRPr="00C33388">
        <w:rPr>
          <w:rFonts w:ascii="Century Gothic" w:hAnsi="Century Gothic"/>
          <w:sz w:val="22"/>
          <w:szCs w:val="22"/>
        </w:rPr>
        <w:t xml:space="preserve"> ou de qualidade duvidosa.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2.6. A definição das peças a serem utilizadas, ficará a cargo da administração municipal, cabendo à mesma escolher entre peças genuínas ou originais, conforme a necessidade, adequação e segurança de cada veículo. 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2.7. A Manutenção preventiva ocorrerá sempre com intervalos regulares de quilometragem percorrida, conforme estabelecido nos manuais dos veículos, compreendendo a substituição de peças com vida útil pré-determinada.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2.8. A manutenção corretiva compreende todos os reparos necessários ao conserto de efeitos ocasionados por quebra de peças, desgastes prematuros, colisões, incluindo retífica, montagem, desmontagem, reparo e ajuste de motores movidos à gasolina, álcool e diesel, conforme o caso.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2.9. O Município se reserva no direito de rejeitar, no todo ou em parte, o objeto e os serviços prestados que venham a apresentar defeitos quer seja referente às peças/componentes utilizados que deverão possuir garantia mínima de fábrica de 90 (noventa) dias ou ainda sejam referentes aos serviços prestados, que também deverão ter garantia mínima de 90 (noventa) dias conforme prevê o </w:t>
      </w:r>
      <w:r w:rsidRPr="00C33388">
        <w:rPr>
          <w:rFonts w:ascii="Century Gothic" w:hAnsi="Century Gothic"/>
          <w:sz w:val="22"/>
          <w:szCs w:val="22"/>
        </w:rPr>
        <w:lastRenderedPageBreak/>
        <w:t xml:space="preserve">Código de Defesa do Consumidor ou ainda que não atendam as especificações constantes do Edital ou da proposta comercial, cabendo à licitante contratada sua substituição no prazo máximo de 24 (vinte e quatro) horas, sob pena de multa por atraso e/ou suspensão do contrato, sem prejuízo a outras penalidades aplicáveis, exceto retifica de motor, o qual será concedido o prazo de garantia de 01 (um) ano ou 10.000 (dez mil) Quilômetros no mínimo.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2.10. Havendo dúvidas quanto à necessária substituição da(s) peça(s) ou serviço(s) garantidos, perícia conclusiva deverá ser providenciada às expensas da CONTRATADA, junto a empresa de reconhecida idoneidade e com anuência prévia do Município.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2.11. O Município se reserva direito de somente exigir que as empresas vencedoras estejam localizadas no raio de até 33 km da Sede da Prefeitura Municipal, retirem e entreguem todos os veículos, sob sua total responsabilidade, em quaisquer condições, na referida Secretaria, que será apurado através do endereço eletrônico: </w:t>
      </w:r>
      <w:hyperlink r:id="rId15" w:history="1">
        <w:r w:rsidRPr="00C33388">
          <w:rPr>
            <w:rStyle w:val="Hyperlink"/>
            <w:rFonts w:ascii="Century Gothic" w:hAnsi="Century Gothic"/>
            <w:sz w:val="22"/>
            <w:szCs w:val="22"/>
          </w:rPr>
          <w:t>https://www.calcmaps.com/pt/map-radius/</w:t>
        </w:r>
      </w:hyperlink>
      <w:r w:rsidRPr="00C33388">
        <w:rPr>
          <w:rFonts w:ascii="Century Gothic" w:hAnsi="Century Gothic"/>
          <w:sz w:val="22"/>
          <w:szCs w:val="22"/>
        </w:rPr>
        <w:t xml:space="preserv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2.12. Os veículos impossibilitados de se locomoverem devido a problemas mecânicos, ou proibidos por lei de trafegarem em rodovias, deverão ser retirados e entregues no local supracitado, independentemente da distância, sem ônus a contratante, observando os prazos estipulados.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2.13. Todas as despesas necessárias para execução dos objetos solicitados serão por conta da empresa Contratada, inclusive as despesas com transporte de veículos, máquinas e equipamentos, inclusive guincho, carreta prancha </w:t>
      </w:r>
      <w:proofErr w:type="spellStart"/>
      <w:r w:rsidRPr="00C33388">
        <w:rPr>
          <w:rFonts w:ascii="Century Gothic" w:hAnsi="Century Gothic"/>
          <w:sz w:val="22"/>
          <w:szCs w:val="22"/>
        </w:rPr>
        <w:t>etc</w:t>
      </w:r>
      <w:proofErr w:type="spellEnd"/>
      <w:r w:rsidRPr="00C33388">
        <w:rPr>
          <w:rFonts w:ascii="Century Gothic" w:hAnsi="Century Gothic"/>
          <w:sz w:val="22"/>
          <w:szCs w:val="22"/>
        </w:rPr>
        <w:t xml:space="preserve">, será de total responsabilidade da empresa contratada, inclusive seguro contra acidentes no percurso isentando o município de qualquer ônus.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2.14. A cada reparo ou troca de peças, as licitantes deverão enviar o material trocado ao setor de frotas, junto à Secretaria Municipal de Transporte, para controle.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2.15. As licitantes ficam obrigadas a enviar a Secretaria Municipal de Transportes os orçamentos com as respectivas marcas e códigos das peças dos veículos e a quantidade de horas necessárias à execução dos serviços, passivo de devolução e/ou inexecução.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2.16. Aplicando-se o princípio às licitações e às contratações públicas, pode-se exemplificar ilustrando que um certame impugnado judicialmente e declarado regular por sentença transitada em julgado não pode ser posteriormente questionado por conta de simples mudança de jurisprudência.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2.17. O Tribunal de Justiça do Rio Grande do Sul possui interessante precedente sobre licitação, contrato administrativo e segurança jurídica: </w:t>
      </w:r>
    </w:p>
    <w:p w:rsidR="00B35092" w:rsidRPr="00C33388" w:rsidRDefault="00B35092" w:rsidP="00B35092">
      <w:pPr>
        <w:spacing w:before="100" w:beforeAutospacing="1" w:after="100" w:afterAutospacing="1"/>
        <w:ind w:left="1134"/>
        <w:jc w:val="both"/>
        <w:rPr>
          <w:rFonts w:ascii="Century Gothic" w:hAnsi="Century Gothic" w:cs="Raleway-Regular"/>
          <w:sz w:val="22"/>
          <w:szCs w:val="22"/>
        </w:rPr>
      </w:pPr>
      <w:r w:rsidRPr="00C33388">
        <w:rPr>
          <w:rFonts w:ascii="Century Gothic" w:hAnsi="Century Gothic" w:cs="Raleway-Regular"/>
          <w:sz w:val="22"/>
          <w:szCs w:val="22"/>
        </w:rPr>
        <w:t xml:space="preserve">APELAÇÃO CÍVEL. LICITAÇÃO E CONTRATO ADMINISTRATIVO. ENERGIA ELÉTRICA. METODOLOGIA DE CÁLCULO DAS TARIFAS. REVISÃO TARIFÁRIA DE 2002 ATÉ 2009. REPETIÇÃO DE INDÉBITO. IMPOSSIBILIDADE. ATO JURÍDICO PERFEITO. PRINCÍPIOS DA LEGALIDADE E SEGURANÇA JURÍDICOS - A superveniente alteração da metodologia dos cálculos </w:t>
      </w:r>
      <w:r w:rsidRPr="00C33388">
        <w:rPr>
          <w:rFonts w:ascii="Century Gothic" w:hAnsi="Century Gothic" w:cs="Raleway-Regular"/>
          <w:sz w:val="22"/>
          <w:szCs w:val="22"/>
        </w:rPr>
        <w:lastRenderedPageBreak/>
        <w:t>das tarifas de energia elétrica, após a constatação pelo TCU de equívocos da fórmula, não autoriza a revisão retroativa da sistemática então vigente, com a repetição dos valores pagos, em razão do ato jurídico perfeito, garantia constitucional, expressa no art. 5º, XXXVI, da CF - Ademais, o acolhimento da pretensão repetitória geraria afronta não apenas ao princípio da legalidade, mas especialmente ao da segurança jurídica, pois as fórmulas de cálculo e de reajuste das tarifas discutidas estavam previstas em lei, no edital e nos contratos firmados pelas concessionárias de energia - Precedentes do STJ e TJRS. APELO DESPROVIDO</w:t>
      </w:r>
      <w:r w:rsidRPr="00C33388">
        <w:rPr>
          <w:rStyle w:val="Refdenotaderodap"/>
          <w:rFonts w:ascii="Century Gothic" w:hAnsi="Century Gothic" w:cs="Raleway-Regular"/>
          <w:sz w:val="22"/>
          <w:szCs w:val="22"/>
        </w:rPr>
        <w:footnoteReference w:id="5"/>
      </w:r>
      <w:r w:rsidRPr="00C33388">
        <w:rPr>
          <w:rFonts w:ascii="Century Gothic" w:hAnsi="Century Gothic" w:cs="Raleway-Regular"/>
          <w:sz w:val="22"/>
          <w:szCs w:val="22"/>
        </w:rPr>
        <w:t>.</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2.18. O custo estimado da presente contratação consta do bojo processual administrativo, não sendo divulgado, em conformidade com o disposto no Acórdão nº 2080/2012 do TCU e Acórdão nº 2989/2018.</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sz w:val="22"/>
          <w:szCs w:val="22"/>
        </w:rPr>
        <w:t xml:space="preserve">2.19. </w:t>
      </w:r>
      <w:r w:rsidRPr="00C33388">
        <w:rPr>
          <w:rFonts w:ascii="Century Gothic" w:hAnsi="Century Gothic" w:cs="TimesNewRomanPS-BoldMT"/>
          <w:bCs/>
          <w:sz w:val="22"/>
          <w:szCs w:val="22"/>
        </w:rPr>
        <w:t xml:space="preserve">DA QUALIFICAÇÃO TÉCNICA, DAS INSTALAÇÕES E DOS EQUIPAMENTOS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2.19.1. Considerando que a prestação de serviços de manutenção dos veículos é uma atividade complexa e especializada, com utilização de ferramentas diversas, aparelhos computadorizados, devido aos veículos possuírem componentes eletroeletrônicos que necessitam de monitoramento e diagnósticos precisos, a Contratada deve dispor de uma estrutura mínima composta de: instalações físicas adequadas, aparato tecnológico traduzido em equipamentos eletroeletrônicos apropriados e mão-de-obra especializada em mecânica em geral, devendo ser devidamente comprovado através de documentos aptos e inidôneos, que inclusive pode ser objeto de diligência do Município de Santo Antônio do Grama para a devida comprovação, conforme segue:</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2.19.1.1. Possuir oficina bem estruturada, situada a um acesso conforme requerido no item 2.11, deste termo de referência, que será verificado através de dispositivo da internet e devidamente juntado na ata de sessão pública descrendo o trajeto através de mapa de localização, tendo em vista o custo de locomoção dos veículos e máquinas pesadas para o conserto, e, ainda:</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a) possuir área útil disponível para receber, com segurança, simultaneamente, no mínimo, 5 (cinco) veículos para manutenção;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b) possuir os recursos essenciais para que os serviços prestados tenham a técnica qualidade/presteza exigida para os padrões do fabricante dos veículos tais como:</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b.1) Possuir pessoal treinado para executar os serviços nos veículos de cada marca específica;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b.2) 01 (um) equipamento eletrônico de rastreamento de problemas elétricos/eletrônicos nos veículos e máquinas</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lastRenderedPageBreak/>
        <w:t xml:space="preserve">b.3) 01 (uma) máquina de limpeza do sistema de arrefecimento/radiador de veículo e máquina;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b.4) 01 (um) carregador de baterias;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b.5) 01 (um) teste para análise de baterias;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b.6) 01 (uma) bancada de teste para bomba elétrica de combustível (gasolina/álcool/diesel);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b.7) equipamentos para regulagem eletrônica de motor: scanner, teste de bico, ultrassom e multímetro e outros equipamentos correlatos e importantes para a verificação e desempenho dos serviços a serem prestados;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b.8) equipamentos para serviços de suspensão: prensa hidráulica, </w:t>
      </w:r>
      <w:proofErr w:type="spellStart"/>
      <w:r w:rsidRPr="00C33388">
        <w:rPr>
          <w:rFonts w:ascii="Century Gothic" w:hAnsi="Century Gothic" w:cs="TimesNewRomanPS-BoldMT"/>
          <w:bCs/>
          <w:sz w:val="22"/>
          <w:szCs w:val="22"/>
        </w:rPr>
        <w:t>torquímetro</w:t>
      </w:r>
      <w:proofErr w:type="spellEnd"/>
      <w:r w:rsidRPr="00C33388">
        <w:rPr>
          <w:rFonts w:ascii="Century Gothic" w:hAnsi="Century Gothic" w:cs="TimesNewRomanPS-BoldMT"/>
          <w:bCs/>
          <w:sz w:val="22"/>
          <w:szCs w:val="22"/>
        </w:rPr>
        <w:t xml:space="preserve"> e parquímetro;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b.9) equipamentos para serviços de troca de correias: gabarito, relógio comparador e pistola de ponto.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b.10) Elevadores hidráulicos ou elétricos para suspensão dos veículos;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b.11) </w:t>
      </w:r>
      <w:proofErr w:type="spellStart"/>
      <w:r w:rsidRPr="00C33388">
        <w:rPr>
          <w:rFonts w:ascii="Century Gothic" w:hAnsi="Century Gothic" w:cs="TimesNewRomanPS-BoldMT"/>
          <w:bCs/>
          <w:sz w:val="22"/>
          <w:szCs w:val="22"/>
        </w:rPr>
        <w:t>Kaptor</w:t>
      </w:r>
      <w:proofErr w:type="spellEnd"/>
      <w:r w:rsidRPr="00C33388">
        <w:rPr>
          <w:rFonts w:ascii="Century Gothic" w:hAnsi="Century Gothic" w:cs="TimesNewRomanPS-BoldMT"/>
          <w:bCs/>
          <w:sz w:val="22"/>
          <w:szCs w:val="22"/>
        </w:rPr>
        <w:t xml:space="preserve"> ou rastreador para a análise de sistemas de injeção eletrônica;</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b.12) Ferramentas adequadas para a realização dos reparos nos veículos e maquinas com segurança e precisão;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 xml:space="preserve">b.13) 01 (um) equipamento de regulagem de faróis;  </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c) Seguro total do pátio para garantia dos veículos quando estiverem depositados para manutenção do objeto.</w:t>
      </w:r>
    </w:p>
    <w:p w:rsidR="00B35092" w:rsidRPr="00C33388" w:rsidRDefault="00B35092" w:rsidP="00B35092">
      <w:pPr>
        <w:spacing w:before="100" w:beforeAutospacing="1" w:after="100" w:afterAutospacing="1"/>
        <w:jc w:val="both"/>
        <w:rPr>
          <w:rFonts w:ascii="Century Gothic" w:hAnsi="Century Gothic" w:cs="TimesNewRomanPS-BoldMT"/>
          <w:bCs/>
          <w:sz w:val="22"/>
          <w:szCs w:val="22"/>
        </w:rPr>
      </w:pPr>
      <w:r w:rsidRPr="00C33388">
        <w:rPr>
          <w:rFonts w:ascii="Century Gothic" w:hAnsi="Century Gothic" w:cs="TimesNewRomanPS-BoldMT"/>
          <w:bCs/>
          <w:sz w:val="22"/>
          <w:szCs w:val="22"/>
        </w:rPr>
        <w:t>2.19.1.2. Caso seja do interesse dos licitantes efetuarem vistoria nos veículos e máquinas da frota do MUNICÍPIO DE SANTO ANTÔNIO DO GRAMA, a visita deverá ser agendada no Departamento de Licitação, ficando facultativo, que deverá ser formalizado em declaração de atender este item.</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3. LOCALIDADE ENTREGA DOS PRODUTOS/SERVIÇOS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3.1. O Objeto a ser contrato será recebido na sede do Município de Santo Antônio do Grama, na Rua Padre João Coutinho, nº 121, Bairro Centro, na cidade de Santo Antônio do Grama, Estado de Minas Gerais, no caso de fornecimento das peças dos veículos que não forem utilizados os serviços de mão de obra do contrato, bem como a entrega dos veículos após a devida correção preventiva e corretiva realizado pela CONTRATADA.</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4. PRAZO DE ENTREGA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O prazo de execução deverá ser respeitado nos moldes estabelecidos neste termo de referência, sob pena de aplicação das penalidades legais.</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lastRenderedPageBreak/>
        <w:t>5. CONDIÇÕES DE RECEBIMENTO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5.1. Deverá ser verificada a equivalência dos serviços pela Secretaria Municipal de Transporte, que verificará as conformidades, que atestará para os devidos fins e efeitos legais.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5.2. Detectando-se alguma anormalidade como defeitos, falhas ou imperfeições, estes serão relacionados e entregues à licitante vencedora para adoção das medidas cabíveis a fim de sanar os problemas.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5.3. A aceitação do produto/serviço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6. OBRIGAÇÕES DA CONTRATADA/ DETENTORA DA ATA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Fornecer os produtos/serviços em conformidade com o Termo de Referência.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Cumprir com os prazos de fornecimento determinados neste Termo de Referência.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c) Responsabilizar-se, integralmente, pela execução do objeto, conforme legislação vigente.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e) Cumprir, além dos postulados legais vigentes no âmbito federal, estadual e municipal, as normas da Prefeitura Municipal deste município.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g) Arcar com todos os ônus de transportes e fretes necessários.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h) Demais obrigações e responsabilidades previstas pela Lei Federal nº 8.666/93 e demais legislações pertinentes.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i)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deste Termo de Referência;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j) Indenizar o município SANTO ANTÔNIO DO GRAMA por todo e qualquer dano decorrente, direta e indiretamente, desta aquisição, por culpa ou dolo de seus empregados ou prepostos;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l) Cumprir fielmente as exigências deste Termo de Referência;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m) Manter-se durante toda a execução da Ata, em compatibilidade com as obrigações assumidas, com todas as condições de habilitação e qualificação exigidas nas Leis Federais nº. 10.520/2002, 8.666/1993 e Decreto nº 10.024/2019, bem como, neste Termo de Referência;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n) Realizar as entregas nos locais indicados na Ordem de Compras.</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7. OBRIGAÇÕES DO CONTRATANTE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Exercer a fiscalização da execução do objeto através da Secretaria requisitante, na forma prevista pela Lei Federal nº 8.666/93.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Notificar, formal e tempestivamente, a Contratada sobre irregularidades observadas nos produtos.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c) Disponibilizar todas as informações necessárias para a correta execução do objeto.</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8. CONDIÇÕES DE PAGAMENTO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O pagamento decorrente da aquisição, objeto deste Termo, será efetuado em até 30 (trinta) dias corridos após o recebimento da nota fiscal/fatura, devidamente acompanhada das certidões de regularidade junto às Fazendas Federal, Estadual e Municipal, ao FGTS e à Seguridade social e Regularidade Trabalhista vigentes;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Os pagamentos à Detentora da Ata somente serão realizados mediante a efetiva entrega dos produtos nas condições estabelecidas, que será comprovado por meio Termo de Recebimento Definitivo do Objeto e/ou Recibo pelo Servidor responsável pelo recebimento;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c) O servidor responsável pelo recebimento, identificando qualquer divergência na nota fiscal/fatura, deverá devolvê-la à Detentora da Ata para que sejam feitas as correções necessárias, sendo que o prazo estipulado acima será contado somente a partir da reapresentação do documento, desde que devidamente sanado o vício;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d) Nenhum pagamento será efetuado enquanto estiver pendente de liquidação qualquer obrigação por parte da Detentora da Ata, sem que isso gere direito a alteração de preços, correção monetária, compensação financeira ou paralisação da execução do objeto da Ata;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e) Todo pagamento que vier a ser considerado contratualmente indevido será objeto de ajuste nos pagamentos futuros ou cobrados da Detentora da Ata.</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lastRenderedPageBreak/>
        <w:t>9. SANÇÕES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 Comete infração administrativa, nos termos da Lei nº 10.520/2002 e demais legislação pertinente, a licitante/Adjudicatária que, no decorrer da licitação: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9.1.1. Não assinar o Contrato, quando convocada dentro do prazo de validade da proposta.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9.1.2. Apresentar documentação falsa.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9.1.3. Deixar de entregar os documentos exigidos no certame.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9.1.4. Não mantiver a sua proposta dentro de prazo de validade.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9.1.5. Comportar-se de modo inidôneo.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9.1.6. Cometer fraude fiscal.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9.1.7. Fizer declaração falsa.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9.1.8. Ensejar o retardamento da execução do certame.</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10. DA CONDUTA DE PREVENÇÃO DE FRAUDE E CORRUPÇÃO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prática fraudulenta: falsificar ou omitir fatos, com o objetivo de influenciar o processo de licitação ou de execução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c) prática </w:t>
      </w:r>
      <w:proofErr w:type="spellStart"/>
      <w:r w:rsidRPr="00C33388">
        <w:rPr>
          <w:rFonts w:ascii="Century Gothic" w:hAnsi="Century Gothic"/>
          <w:sz w:val="22"/>
          <w:szCs w:val="22"/>
        </w:rPr>
        <w:t>colusiva</w:t>
      </w:r>
      <w:proofErr w:type="spellEnd"/>
      <w:r w:rsidRPr="00C33388">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bookmarkEnd w:id="2"/>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lastRenderedPageBreak/>
        <w:t>11. DOTAÇÃO ORÇAMENTÁRIA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11.1. As despesas da contratação que se pretende correrão pela seguinte dotação orçamentária: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orçamentárias deste Município, podem servir de cobertura às despesas com contratações decorrentes do Registro de Preços.</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 xml:space="preserve">12. APROVAÇÃO DO TERMO DE REFERÊNCIA E AUTORIZAÇÃO PARA LICITAR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12.1. Aprova o termo de referência e autorizo a abertura de licitação por ser o objeto da licitação.</w:t>
      </w:r>
    </w:p>
    <w:p w:rsidR="00B35092" w:rsidRPr="00C33388" w:rsidRDefault="00B35092" w:rsidP="00B35092">
      <w:pPr>
        <w:rPr>
          <w:rFonts w:ascii="Century Gothic" w:hAnsi="Century Gothic"/>
          <w:sz w:val="22"/>
          <w:szCs w:val="22"/>
        </w:rPr>
      </w:pPr>
      <w:r w:rsidRPr="00C33388">
        <w:rPr>
          <w:rFonts w:ascii="Century Gothic" w:hAnsi="Century Gothic"/>
          <w:sz w:val="22"/>
          <w:szCs w:val="22"/>
        </w:rPr>
        <w:t>Santo Antônio do Grama, 05 de outubro de 2023</w:t>
      </w:r>
    </w:p>
    <w:p w:rsidR="00B35092" w:rsidRPr="00C33388" w:rsidRDefault="00B35092" w:rsidP="00B35092">
      <w:pPr>
        <w:jc w:val="both"/>
        <w:rPr>
          <w:rFonts w:ascii="Century Gothic" w:hAnsi="Century Gothic"/>
          <w:b/>
          <w:sz w:val="22"/>
          <w:szCs w:val="22"/>
        </w:rPr>
      </w:pPr>
    </w:p>
    <w:p w:rsidR="00B35092" w:rsidRPr="00C33388" w:rsidRDefault="00B35092" w:rsidP="00B35092">
      <w:pPr>
        <w:jc w:val="both"/>
        <w:rPr>
          <w:rFonts w:ascii="Century Gothic" w:hAnsi="Century Gothic"/>
          <w:b/>
          <w:sz w:val="22"/>
          <w:szCs w:val="22"/>
        </w:rPr>
      </w:pPr>
    </w:p>
    <w:p w:rsidR="00B35092" w:rsidRPr="00C33388" w:rsidRDefault="00B35092" w:rsidP="00B35092">
      <w:pPr>
        <w:jc w:val="both"/>
        <w:rPr>
          <w:rFonts w:ascii="Century Gothic" w:hAnsi="Century Gothic"/>
          <w:b/>
          <w:sz w:val="22"/>
          <w:szCs w:val="22"/>
        </w:rPr>
      </w:pPr>
    </w:p>
    <w:p w:rsidR="00B35092" w:rsidRPr="00C33388" w:rsidRDefault="00B35092" w:rsidP="00B35092">
      <w:pPr>
        <w:jc w:val="both"/>
        <w:rPr>
          <w:rFonts w:ascii="Century Gothic" w:hAnsi="Century Gothic"/>
          <w:b/>
          <w:sz w:val="22"/>
          <w:szCs w:val="22"/>
        </w:rPr>
      </w:pPr>
    </w:p>
    <w:p w:rsidR="00B35092" w:rsidRPr="00C33388" w:rsidRDefault="00B35092" w:rsidP="00B35092">
      <w:pPr>
        <w:jc w:val="both"/>
        <w:rPr>
          <w:rFonts w:ascii="Century Gothic" w:hAnsi="Century Gothic"/>
          <w:b/>
          <w:sz w:val="22"/>
          <w:szCs w:val="22"/>
        </w:rPr>
      </w:pPr>
    </w:p>
    <w:p w:rsidR="00B35092" w:rsidRPr="00C33388" w:rsidRDefault="00B35092" w:rsidP="00B35092">
      <w:pPr>
        <w:rPr>
          <w:rFonts w:ascii="Century Gothic" w:hAnsi="Century Gothic"/>
          <w:sz w:val="22"/>
          <w:szCs w:val="22"/>
        </w:rPr>
      </w:pPr>
      <w:r w:rsidRPr="00C33388">
        <w:rPr>
          <w:rFonts w:ascii="Century Gothic" w:hAnsi="Century Gothic"/>
          <w:sz w:val="22"/>
          <w:szCs w:val="22"/>
        </w:rPr>
        <w:t xml:space="preserve">BRUNO LUIS FREITAS BARBOSA </w:t>
      </w:r>
    </w:p>
    <w:p w:rsidR="00B35092" w:rsidRPr="00C33388" w:rsidRDefault="00B35092" w:rsidP="00B35092">
      <w:pPr>
        <w:rPr>
          <w:rFonts w:ascii="Century Gothic" w:hAnsi="Century Gothic"/>
          <w:sz w:val="22"/>
          <w:szCs w:val="22"/>
        </w:rPr>
      </w:pPr>
      <w:r w:rsidRPr="00C33388">
        <w:rPr>
          <w:rFonts w:ascii="Century Gothic" w:hAnsi="Century Gothic"/>
          <w:sz w:val="22"/>
          <w:szCs w:val="22"/>
        </w:rPr>
        <w:t>SECRETÁRIO MUNICIPAL DE TRANSPORTE</w:t>
      </w: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rPr>
          <w:rFonts w:ascii="Century Gothic" w:hAnsi="Century Gothic"/>
          <w:sz w:val="22"/>
          <w:szCs w:val="22"/>
        </w:rPr>
      </w:pPr>
    </w:p>
    <w:p w:rsidR="00B35092" w:rsidRPr="00C33388" w:rsidRDefault="00B35092" w:rsidP="00B35092">
      <w:pPr>
        <w:jc w:val="center"/>
        <w:rPr>
          <w:rFonts w:ascii="Century Gothic" w:hAnsi="Century Gothic"/>
          <w:b/>
          <w:sz w:val="22"/>
          <w:szCs w:val="22"/>
        </w:rPr>
      </w:pPr>
      <w:r w:rsidRPr="00C33388">
        <w:rPr>
          <w:rFonts w:ascii="Century Gothic" w:hAnsi="Century Gothic"/>
          <w:b/>
          <w:sz w:val="22"/>
          <w:szCs w:val="22"/>
        </w:rPr>
        <w:t>Anexo I A</w:t>
      </w:r>
    </w:p>
    <w:tbl>
      <w:tblPr>
        <w:tblW w:w="5000" w:type="pct"/>
        <w:tblLayout w:type="fixed"/>
        <w:tblCellMar>
          <w:left w:w="70" w:type="dxa"/>
          <w:right w:w="70" w:type="dxa"/>
        </w:tblCellMar>
        <w:tblLook w:val="04A0" w:firstRow="1" w:lastRow="0" w:firstColumn="1" w:lastColumn="0" w:noHBand="0" w:noVBand="1"/>
      </w:tblPr>
      <w:tblGrid>
        <w:gridCol w:w="317"/>
        <w:gridCol w:w="546"/>
        <w:gridCol w:w="720"/>
        <w:gridCol w:w="580"/>
        <w:gridCol w:w="718"/>
        <w:gridCol w:w="721"/>
        <w:gridCol w:w="720"/>
        <w:gridCol w:w="720"/>
        <w:gridCol w:w="432"/>
        <w:gridCol w:w="864"/>
        <w:gridCol w:w="577"/>
        <w:gridCol w:w="771"/>
        <w:gridCol w:w="636"/>
        <w:gridCol w:w="605"/>
      </w:tblGrid>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 xml:space="preserve">ITEM </w:t>
            </w:r>
          </w:p>
        </w:tc>
        <w:tc>
          <w:tcPr>
            <w:tcW w:w="306"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 xml:space="preserve">SETOR </w:t>
            </w:r>
          </w:p>
        </w:tc>
        <w:tc>
          <w:tcPr>
            <w:tcW w:w="403"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 xml:space="preserve">MARCA  </w:t>
            </w:r>
          </w:p>
        </w:tc>
        <w:tc>
          <w:tcPr>
            <w:tcW w:w="325"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ESPECIFICAÇÃO</w:t>
            </w:r>
          </w:p>
        </w:tc>
        <w:tc>
          <w:tcPr>
            <w:tcW w:w="402"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 xml:space="preserve">RENAVAM </w:t>
            </w:r>
          </w:p>
        </w:tc>
        <w:tc>
          <w:tcPr>
            <w:tcW w:w="404"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 xml:space="preserve">CHASSI </w:t>
            </w:r>
          </w:p>
        </w:tc>
        <w:tc>
          <w:tcPr>
            <w:tcW w:w="403"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ANO</w:t>
            </w:r>
          </w:p>
        </w:tc>
        <w:tc>
          <w:tcPr>
            <w:tcW w:w="403"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 xml:space="preserve">MODELO </w:t>
            </w:r>
          </w:p>
        </w:tc>
        <w:tc>
          <w:tcPr>
            <w:tcW w:w="242"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 xml:space="preserve">PLACA </w:t>
            </w:r>
          </w:p>
        </w:tc>
        <w:tc>
          <w:tcPr>
            <w:tcW w:w="484"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VR ESTIMADO MÃO DE OBRA HORA</w:t>
            </w:r>
          </w:p>
        </w:tc>
        <w:tc>
          <w:tcPr>
            <w:tcW w:w="323"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QTD DE HORAS HOMEM</w:t>
            </w:r>
          </w:p>
        </w:tc>
        <w:tc>
          <w:tcPr>
            <w:tcW w:w="432"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VR. TOTAL ESTIMADO SERVIÇO</w:t>
            </w:r>
          </w:p>
        </w:tc>
        <w:tc>
          <w:tcPr>
            <w:tcW w:w="356"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VR. ESTIMADO DE PEÇAS</w:t>
            </w:r>
          </w:p>
        </w:tc>
        <w:tc>
          <w:tcPr>
            <w:tcW w:w="339" w:type="pct"/>
            <w:tcBorders>
              <w:top w:val="single" w:sz="4" w:space="0" w:color="auto"/>
              <w:left w:val="single" w:sz="4" w:space="0" w:color="auto"/>
              <w:bottom w:val="single" w:sz="4" w:space="0" w:color="auto"/>
              <w:right w:val="single" w:sz="4" w:space="0" w:color="auto"/>
            </w:tcBorders>
            <w:shd w:val="clear" w:color="4F81BD" w:fill="4F81BD"/>
            <w:vAlign w:val="center"/>
            <w:hideMark/>
          </w:tcPr>
          <w:p w:rsidR="00B35092" w:rsidRPr="00C33388" w:rsidRDefault="00B35092" w:rsidP="005E79F7">
            <w:pPr>
              <w:jc w:val="center"/>
              <w:rPr>
                <w:rFonts w:ascii="Century Gothic" w:hAnsi="Century Gothic" w:cs="Calibri"/>
                <w:b/>
                <w:bCs/>
                <w:color w:val="FFFFFF"/>
                <w:sz w:val="22"/>
                <w:szCs w:val="22"/>
              </w:rPr>
            </w:pPr>
            <w:r w:rsidRPr="00C33388">
              <w:rPr>
                <w:rFonts w:ascii="Century Gothic" w:hAnsi="Century Gothic" w:cs="Calibri"/>
                <w:b/>
                <w:bCs/>
                <w:color w:val="FFFFFF"/>
                <w:sz w:val="22"/>
                <w:szCs w:val="22"/>
              </w:rPr>
              <w:t>VR. TOTAL ESTIMADO</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001</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EDUCAÇÃO</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MARCOPOLO</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ÔNIBUS</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182586472</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93PB42G3P9C030633</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2009</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VOLARE V8L</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HLF1876</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002</w:t>
            </w:r>
          </w:p>
        </w:tc>
        <w:tc>
          <w:tcPr>
            <w:tcW w:w="3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EDUCAÇÃO</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VOLKSWAGEN</w:t>
            </w:r>
          </w:p>
        </w:tc>
        <w:tc>
          <w:tcPr>
            <w:tcW w:w="3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ÔNIBUS</w:t>
            </w: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272369950</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9532882W1BR112138</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2011</w:t>
            </w:r>
          </w:p>
        </w:tc>
        <w:tc>
          <w:tcPr>
            <w:tcW w:w="403" w:type="pct"/>
            <w:tcBorders>
              <w:top w:val="single" w:sz="4" w:space="0" w:color="95B3D7"/>
              <w:left w:val="nil"/>
              <w:bottom w:val="single" w:sz="4" w:space="0" w:color="95B3D7"/>
              <w:right w:val="nil"/>
            </w:tcBorders>
            <w:shd w:val="clear" w:color="auto" w:fill="auto"/>
            <w:noWrap/>
            <w:vAlign w:val="bottom"/>
            <w:hideMark/>
          </w:tcPr>
          <w:p w:rsidR="00B35092" w:rsidRPr="00C33388" w:rsidRDefault="00B35092" w:rsidP="005E79F7">
            <w:pPr>
              <w:rPr>
                <w:rFonts w:ascii="Century Gothic" w:hAnsi="Century Gothic" w:cs="Arial"/>
                <w:color w:val="212529"/>
                <w:sz w:val="22"/>
                <w:szCs w:val="22"/>
              </w:rPr>
            </w:pPr>
            <w:r w:rsidRPr="00C33388">
              <w:rPr>
                <w:rFonts w:ascii="Century Gothic" w:hAnsi="Century Gothic" w:cs="Arial"/>
                <w:color w:val="212529"/>
                <w:sz w:val="22"/>
                <w:szCs w:val="22"/>
              </w:rPr>
              <w:t>15.190 EOD E.HD ORE</w:t>
            </w:r>
          </w:p>
        </w:tc>
        <w:tc>
          <w:tcPr>
            <w:tcW w:w="2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HLF4614</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003</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EDUCAÇÃO</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VOLKSWAGEN</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ÔNIBUS</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551415673</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9532E82WXDR331241</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2013</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15.190 EOD</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OQH9093</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60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R$8940,00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R$108940,00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004</w:t>
            </w:r>
          </w:p>
        </w:tc>
        <w:tc>
          <w:tcPr>
            <w:tcW w:w="3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EDUCAÇÃO</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VOLKSWAGEN</w:t>
            </w:r>
          </w:p>
        </w:tc>
        <w:tc>
          <w:tcPr>
            <w:tcW w:w="3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ÔNIBUS</w:t>
            </w: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551410299</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9532E82W5DR331387</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2013</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15.190 EOD E.HD</w:t>
            </w:r>
          </w:p>
        </w:tc>
        <w:tc>
          <w:tcPr>
            <w:tcW w:w="2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OQH9091</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60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R$8940,00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R$108940,00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005</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EDUCAÇÃO</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M. BENZ</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1177524543</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8AC906633KE1628</w:t>
            </w:r>
            <w:r w:rsidRPr="00C33388">
              <w:rPr>
                <w:rFonts w:ascii="Century Gothic" w:hAnsi="Century Gothic" w:cs="Calibri"/>
                <w:color w:val="000000"/>
                <w:sz w:val="22"/>
                <w:szCs w:val="22"/>
              </w:rPr>
              <w:lastRenderedPageBreak/>
              <w:t>32</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lastRenderedPageBreak/>
              <w:t>2019</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415CDIAPRINTERM</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QPZ2479</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5E79F7">
        <w:trPr>
          <w:trHeight w:val="654"/>
        </w:trPr>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lastRenderedPageBreak/>
              <w:t>006</w:t>
            </w:r>
          </w:p>
        </w:tc>
        <w:tc>
          <w:tcPr>
            <w:tcW w:w="3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EDUCAÇÃO</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CITROEN</w:t>
            </w:r>
          </w:p>
        </w:tc>
        <w:tc>
          <w:tcPr>
            <w:tcW w:w="3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504504606</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935ZBWMMBD2098004</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2013</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JUMPER M33M</w:t>
            </w:r>
          </w:p>
        </w:tc>
        <w:tc>
          <w:tcPr>
            <w:tcW w:w="2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OPC0943</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007</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EDUCAÇÃO</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CITROEN</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504093517</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935ZBWMMBD2102218</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2013</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JUMPER M33M 235</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OPC0948</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008</w:t>
            </w:r>
          </w:p>
        </w:tc>
        <w:tc>
          <w:tcPr>
            <w:tcW w:w="3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AGRICULTURA</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VOLKSWAGEN</w:t>
            </w:r>
          </w:p>
        </w:tc>
        <w:tc>
          <w:tcPr>
            <w:tcW w:w="3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995474966</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9531M62P9ER423695</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2014</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10.160 DRC 4X2</w:t>
            </w:r>
          </w:p>
        </w:tc>
        <w:tc>
          <w:tcPr>
            <w:tcW w:w="2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OWW9618</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100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R$114900,00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009</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TRANSPORTE</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M. BENZ</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266603025</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34404312671537</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1985</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 xml:space="preserve">L 1113 </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GMM0337</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010</w:t>
            </w:r>
          </w:p>
        </w:tc>
        <w:tc>
          <w:tcPr>
            <w:tcW w:w="3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TRANSPORTE</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IVECO</w:t>
            </w:r>
          </w:p>
        </w:tc>
        <w:tc>
          <w:tcPr>
            <w:tcW w:w="3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323275940</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93ZA1NFH0B8711458</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2011</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EUROCARGO</w:t>
            </w:r>
          </w:p>
        </w:tc>
        <w:tc>
          <w:tcPr>
            <w:tcW w:w="2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HLF5906</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100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011</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TRANSPORTE</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VOLKSWAGEN</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798113537</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9BWBS72S92R214662</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2002</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right"/>
              <w:rPr>
                <w:rFonts w:ascii="Century Gothic" w:hAnsi="Century Gothic" w:cs="Calibri"/>
                <w:color w:val="000000"/>
                <w:sz w:val="22"/>
                <w:szCs w:val="22"/>
              </w:rPr>
            </w:pPr>
            <w:r w:rsidRPr="00C33388">
              <w:rPr>
                <w:rFonts w:ascii="Century Gothic" w:hAnsi="Century Gothic" w:cs="Calibri"/>
                <w:color w:val="000000"/>
                <w:sz w:val="22"/>
                <w:szCs w:val="22"/>
              </w:rPr>
              <w:t>13190</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HMM9701</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012</w:t>
            </w: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TRANSPORTE</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M. BENZ</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4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1010872866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9BM693388EB961360</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2014</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ATRON 2729</w:t>
            </w:r>
          </w:p>
        </w:tc>
        <w:tc>
          <w:tcPr>
            <w:tcW w:w="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PUC6244</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100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R$114900,00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013</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SAÚDE</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FIAT</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494585307</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93W245L34D2105547</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2013</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DUCATO MINIBUS</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GOW5589</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014</w:t>
            </w:r>
          </w:p>
        </w:tc>
        <w:tc>
          <w:tcPr>
            <w:tcW w:w="3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SAÚDE</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M. BENZ</w:t>
            </w:r>
          </w:p>
        </w:tc>
        <w:tc>
          <w:tcPr>
            <w:tcW w:w="3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1019263404</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8AC906633EE094998</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2014</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415CDI UNIVIDA</w:t>
            </w:r>
          </w:p>
        </w:tc>
        <w:tc>
          <w:tcPr>
            <w:tcW w:w="2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PUT3661</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015</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SAÚDE</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M. BENZ</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1178165369</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8AC906633KE162734</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2019</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415CDISPRINTERM</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QPZ2482</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lastRenderedPageBreak/>
              <w:t>016</w:t>
            </w:r>
          </w:p>
        </w:tc>
        <w:tc>
          <w:tcPr>
            <w:tcW w:w="30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SAÚDE</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M. BENZ</w:t>
            </w:r>
          </w:p>
        </w:tc>
        <w:tc>
          <w:tcPr>
            <w:tcW w:w="32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40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1215430253</w:t>
            </w:r>
          </w:p>
        </w:tc>
        <w:tc>
          <w:tcPr>
            <w:tcW w:w="40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8AC906633KE174337</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2019</w:t>
            </w:r>
          </w:p>
        </w:tc>
        <w:tc>
          <w:tcPr>
            <w:tcW w:w="4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PANICIO 17</w:t>
            </w:r>
          </w:p>
        </w:tc>
        <w:tc>
          <w:tcPr>
            <w:tcW w:w="24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QXE0612</w:t>
            </w: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50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R$7450,00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R$107450,00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017</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SAÚDE</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FIAT</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903847329</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93W244M2372011413</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2007</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DUCATO MINIBUS</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HMN6004</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R$2980,00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R$102980,00</w:t>
            </w:r>
          </w:p>
        </w:tc>
      </w:tr>
      <w:tr w:rsidR="00B35092" w:rsidRPr="00C33388" w:rsidTr="00B35092">
        <w:tc>
          <w:tcPr>
            <w:tcW w:w="178"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018</w:t>
            </w:r>
          </w:p>
        </w:tc>
        <w:tc>
          <w:tcPr>
            <w:tcW w:w="30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SAÚDE</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FORD</w:t>
            </w:r>
          </w:p>
        </w:tc>
        <w:tc>
          <w:tcPr>
            <w:tcW w:w="325"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 xml:space="preserve">VAN ASCESSIBILIDADE </w:t>
            </w:r>
          </w:p>
        </w:tc>
        <w:tc>
          <w:tcPr>
            <w:tcW w:w="40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376B3F"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SHL8J90</w:t>
            </w:r>
          </w:p>
        </w:tc>
        <w:tc>
          <w:tcPr>
            <w:tcW w:w="40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C33388" w:rsidP="005E79F7">
            <w:pPr>
              <w:jc w:val="center"/>
              <w:rPr>
                <w:rFonts w:ascii="Century Gothic" w:hAnsi="Century Gothic" w:cs="Calibri"/>
                <w:color w:val="000000"/>
                <w:sz w:val="22"/>
                <w:szCs w:val="22"/>
              </w:rPr>
            </w:pPr>
            <w:r>
              <w:rPr>
                <w:rFonts w:ascii="Century Gothic" w:hAnsi="Century Gothic" w:cs="Calibri"/>
                <w:color w:val="000000"/>
                <w:sz w:val="22"/>
                <w:szCs w:val="22"/>
              </w:rPr>
              <w:t>WfoGTTBE0NU001257</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2022</w:t>
            </w:r>
          </w:p>
        </w:tc>
        <w:tc>
          <w:tcPr>
            <w:tcW w:w="40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FORD TRANSIT</w:t>
            </w:r>
          </w:p>
        </w:tc>
        <w:tc>
          <w:tcPr>
            <w:tcW w:w="24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SHL-8J90</w:t>
            </w:r>
          </w:p>
        </w:tc>
        <w:tc>
          <w:tcPr>
            <w:tcW w:w="484"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w:t>
            </w:r>
          </w:p>
        </w:tc>
        <w:tc>
          <w:tcPr>
            <w:tcW w:w="323"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10</w:t>
            </w:r>
          </w:p>
        </w:tc>
        <w:tc>
          <w:tcPr>
            <w:tcW w:w="432"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R$1490,00</w:t>
            </w:r>
          </w:p>
        </w:tc>
        <w:tc>
          <w:tcPr>
            <w:tcW w:w="356"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R$100.000,00</w:t>
            </w:r>
          </w:p>
        </w:tc>
        <w:tc>
          <w:tcPr>
            <w:tcW w:w="339" w:type="pct"/>
            <w:tcBorders>
              <w:top w:val="single" w:sz="4" w:space="0" w:color="auto"/>
              <w:left w:val="single" w:sz="4" w:space="0" w:color="auto"/>
              <w:bottom w:val="single" w:sz="4" w:space="0" w:color="auto"/>
              <w:right w:val="single" w:sz="4" w:space="0" w:color="auto"/>
            </w:tcBorders>
            <w:shd w:val="clear" w:color="DCE6F1" w:fill="DCE6F1"/>
            <w:noWrap/>
            <w:vAlign w:val="bottom"/>
          </w:tcPr>
          <w:p w:rsidR="00B35092" w:rsidRPr="00C33388" w:rsidRDefault="00B35092" w:rsidP="005E79F7">
            <w:pPr>
              <w:rPr>
                <w:rFonts w:ascii="Century Gothic" w:hAnsi="Century Gothic" w:cs="Calibri"/>
                <w:color w:val="000000"/>
                <w:sz w:val="22"/>
                <w:szCs w:val="22"/>
              </w:rPr>
            </w:pPr>
            <w:r w:rsidRPr="00C33388">
              <w:rPr>
                <w:rFonts w:ascii="Century Gothic" w:hAnsi="Century Gothic" w:cs="Calibri"/>
                <w:color w:val="000000"/>
                <w:sz w:val="22"/>
                <w:szCs w:val="22"/>
              </w:rPr>
              <w:t>R$101490,00</w:t>
            </w:r>
          </w:p>
        </w:tc>
      </w:tr>
    </w:tbl>
    <w:p w:rsidR="00B35092" w:rsidRPr="00C33388" w:rsidRDefault="00B35092" w:rsidP="00B35092">
      <w:pPr>
        <w:jc w:val="center"/>
        <w:rPr>
          <w:rFonts w:ascii="Century Gothic" w:hAnsi="Century Gothic"/>
          <w:b/>
          <w:sz w:val="22"/>
          <w:szCs w:val="22"/>
        </w:rPr>
      </w:pPr>
    </w:p>
    <w:p w:rsidR="00B35092" w:rsidRPr="00C33388" w:rsidRDefault="00B35092" w:rsidP="00B35092">
      <w:pPr>
        <w:jc w:val="center"/>
        <w:rPr>
          <w:rFonts w:ascii="Century Gothic" w:hAnsi="Century Gothic"/>
          <w:b/>
          <w:sz w:val="22"/>
          <w:szCs w:val="22"/>
        </w:rPr>
        <w:sectPr w:rsidR="00B35092" w:rsidRPr="00C33388" w:rsidSect="00DE6433">
          <w:headerReference w:type="default" r:id="rId16"/>
          <w:footerReference w:type="default" r:id="rId17"/>
          <w:type w:val="continuous"/>
          <w:pgSz w:w="11906" w:h="16838" w:code="9"/>
          <w:pgMar w:top="272" w:right="1418" w:bottom="1021" w:left="1701" w:header="510" w:footer="266" w:gutter="0"/>
          <w:cols w:space="708"/>
          <w:docGrid w:linePitch="360"/>
        </w:sectPr>
      </w:pPr>
    </w:p>
    <w:p w:rsidR="00B35092" w:rsidRPr="00C33388" w:rsidRDefault="00B35092" w:rsidP="00B35092">
      <w:pPr>
        <w:jc w:val="center"/>
        <w:rPr>
          <w:rFonts w:ascii="Century Gothic" w:hAnsi="Century Gothic"/>
          <w:b/>
          <w:sz w:val="22"/>
          <w:szCs w:val="22"/>
        </w:rPr>
      </w:pPr>
    </w:p>
    <w:p w:rsidR="00B35092" w:rsidRPr="00C33388" w:rsidRDefault="00B35092" w:rsidP="00B35092">
      <w:pPr>
        <w:jc w:val="center"/>
        <w:rPr>
          <w:rFonts w:ascii="Century Gothic" w:hAnsi="Century Gothic"/>
          <w:b/>
          <w:sz w:val="22"/>
          <w:szCs w:val="22"/>
        </w:rPr>
      </w:pPr>
    </w:p>
    <w:p w:rsidR="00B35092" w:rsidRPr="00C33388" w:rsidRDefault="00B35092" w:rsidP="00B35092">
      <w:pPr>
        <w:jc w:val="center"/>
        <w:rPr>
          <w:rFonts w:ascii="Century Gothic" w:hAnsi="Century Gothic"/>
          <w:b/>
          <w:bCs/>
          <w:sz w:val="22"/>
          <w:szCs w:val="22"/>
          <w:u w:val="single"/>
        </w:rPr>
      </w:pPr>
      <w:r w:rsidRPr="00C33388">
        <w:rPr>
          <w:rFonts w:ascii="Century Gothic" w:hAnsi="Century Gothic"/>
          <w:b/>
          <w:bCs/>
          <w:sz w:val="22"/>
          <w:szCs w:val="22"/>
          <w:u w:val="single"/>
        </w:rPr>
        <w:t>ANEXO I B</w:t>
      </w: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r w:rsidRPr="00C33388">
        <w:rPr>
          <w:rFonts w:ascii="Century Gothic" w:hAnsi="Century Gothic"/>
          <w:b/>
          <w:bCs/>
          <w:sz w:val="22"/>
          <w:szCs w:val="22"/>
          <w:u w:val="single"/>
        </w:rPr>
        <w:t>Percentual mínimo – Cotação de Preço</w:t>
      </w: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tbl>
      <w:tblPr>
        <w:tblW w:w="7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
        <w:gridCol w:w="1427"/>
        <w:gridCol w:w="1484"/>
        <w:gridCol w:w="956"/>
        <w:gridCol w:w="1484"/>
        <w:gridCol w:w="2250"/>
      </w:tblGrid>
      <w:tr w:rsidR="00B35092" w:rsidRPr="00C33388" w:rsidTr="005E79F7">
        <w:trPr>
          <w:trHeight w:val="622"/>
          <w:jc w:val="center"/>
        </w:trPr>
        <w:tc>
          <w:tcPr>
            <w:tcW w:w="520" w:type="dxa"/>
            <w:shd w:val="clear" w:color="auto" w:fill="auto"/>
            <w:noWrap/>
            <w:vAlign w:val="center"/>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ITEM</w:t>
            </w:r>
          </w:p>
        </w:tc>
        <w:tc>
          <w:tcPr>
            <w:tcW w:w="1293" w:type="dxa"/>
            <w:shd w:val="clear" w:color="auto" w:fill="auto"/>
            <w:noWrap/>
            <w:vAlign w:val="center"/>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DESCRIÇÃO</w:t>
            </w:r>
          </w:p>
        </w:tc>
        <w:tc>
          <w:tcPr>
            <w:tcW w:w="1422" w:type="dxa"/>
            <w:shd w:val="clear" w:color="auto" w:fill="auto"/>
            <w:noWrap/>
            <w:vAlign w:val="center"/>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UNID.</w:t>
            </w:r>
          </w:p>
        </w:tc>
        <w:tc>
          <w:tcPr>
            <w:tcW w:w="862" w:type="dxa"/>
            <w:shd w:val="clear" w:color="auto" w:fill="auto"/>
            <w:noWrap/>
            <w:vAlign w:val="center"/>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QUANT.</w:t>
            </w:r>
          </w:p>
        </w:tc>
        <w:tc>
          <w:tcPr>
            <w:tcW w:w="1240" w:type="dxa"/>
            <w:shd w:val="clear" w:color="auto" w:fill="auto"/>
            <w:vAlign w:val="center"/>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2250" w:type="dxa"/>
            <w:shd w:val="clear" w:color="auto" w:fill="auto"/>
            <w:noWrap/>
            <w:vAlign w:val="center"/>
            <w:hideMark/>
          </w:tcPr>
          <w:p w:rsidR="00B35092" w:rsidRPr="00C33388" w:rsidRDefault="00B35092"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VR. TOTAL PERCENTUAL</w:t>
            </w:r>
          </w:p>
        </w:tc>
      </w:tr>
      <w:tr w:rsidR="005E79F7" w:rsidRPr="00C33388" w:rsidTr="005E79F7">
        <w:trPr>
          <w:jc w:val="center"/>
        </w:trPr>
        <w:tc>
          <w:tcPr>
            <w:tcW w:w="520" w:type="dxa"/>
            <w:shd w:val="clear" w:color="auto" w:fill="auto"/>
            <w:noWrap/>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001</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ÔNIBUS</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vAlign w:val="center"/>
            <w:hideMark/>
          </w:tcPr>
          <w:p w:rsidR="005E79F7" w:rsidRPr="00C33388" w:rsidRDefault="005E79F7" w:rsidP="005E79F7">
            <w:pPr>
              <w:rPr>
                <w:rFonts w:ascii="Century Gothic" w:hAnsi="Century Gothic" w:cs="Calibri"/>
                <w:color w:val="000000"/>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002</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ÔNIBUS</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003</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ÔNIBUS</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004</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ÔNIBUS</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005</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006</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007</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008</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009</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010</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011</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012</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CAMINHÃO</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013</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014</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015</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016</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017</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r w:rsidR="005E79F7" w:rsidRPr="00C33388" w:rsidTr="005E79F7">
        <w:trPr>
          <w:jc w:val="center"/>
        </w:trPr>
        <w:tc>
          <w:tcPr>
            <w:tcW w:w="520" w:type="dxa"/>
            <w:shd w:val="clear" w:color="auto" w:fill="auto"/>
            <w:noWrap/>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018</w:t>
            </w:r>
          </w:p>
        </w:tc>
        <w:tc>
          <w:tcPr>
            <w:tcW w:w="1293" w:type="dxa"/>
            <w:shd w:val="clear" w:color="auto" w:fill="auto"/>
            <w:vAlign w:val="center"/>
            <w:hideMark/>
          </w:tcPr>
          <w:p w:rsidR="005E79F7" w:rsidRPr="00C33388" w:rsidRDefault="005E79F7" w:rsidP="005E79F7">
            <w:pPr>
              <w:jc w:val="both"/>
              <w:rPr>
                <w:rFonts w:ascii="Century Gothic" w:hAnsi="Century Gothic" w:cs="Calibri"/>
                <w:color w:val="000000"/>
                <w:sz w:val="22"/>
                <w:szCs w:val="22"/>
              </w:rPr>
            </w:pPr>
            <w:r w:rsidRPr="00C33388">
              <w:rPr>
                <w:rFonts w:ascii="Century Gothic" w:hAnsi="Century Gothic" w:cs="Calibri"/>
                <w:color w:val="000000"/>
                <w:sz w:val="22"/>
                <w:szCs w:val="22"/>
              </w:rPr>
              <w:t>VAN</w:t>
            </w:r>
          </w:p>
        </w:tc>
        <w:tc>
          <w:tcPr>
            <w:tcW w:w="142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PERCENTUAL</w:t>
            </w:r>
          </w:p>
        </w:tc>
        <w:tc>
          <w:tcPr>
            <w:tcW w:w="862" w:type="dxa"/>
            <w:shd w:val="clear" w:color="auto" w:fill="auto"/>
            <w:vAlign w:val="center"/>
            <w:hideMark/>
          </w:tcPr>
          <w:p w:rsidR="005E79F7" w:rsidRPr="00C33388" w:rsidRDefault="005E79F7" w:rsidP="005E79F7">
            <w:pPr>
              <w:jc w:val="center"/>
              <w:rPr>
                <w:rFonts w:ascii="Century Gothic" w:hAnsi="Century Gothic" w:cs="Calibri"/>
                <w:color w:val="000000"/>
                <w:sz w:val="22"/>
                <w:szCs w:val="22"/>
              </w:rPr>
            </w:pPr>
            <w:r w:rsidRPr="00C33388">
              <w:rPr>
                <w:rFonts w:ascii="Century Gothic" w:hAnsi="Century Gothic" w:cs="Calibri"/>
                <w:color w:val="000000"/>
                <w:sz w:val="22"/>
                <w:szCs w:val="22"/>
              </w:rPr>
              <w:t>0001</w:t>
            </w:r>
          </w:p>
        </w:tc>
        <w:tc>
          <w:tcPr>
            <w:tcW w:w="1240" w:type="dxa"/>
            <w:shd w:val="clear" w:color="auto" w:fill="auto"/>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c>
          <w:tcPr>
            <w:tcW w:w="2250" w:type="dxa"/>
            <w:shd w:val="clear" w:color="auto" w:fill="auto"/>
            <w:noWrap/>
            <w:hideMark/>
          </w:tcPr>
          <w:p w:rsidR="005E79F7" w:rsidRPr="00C33388" w:rsidRDefault="005E79F7" w:rsidP="005E79F7">
            <w:pPr>
              <w:rPr>
                <w:rFonts w:ascii="Century Gothic" w:hAnsi="Century Gothic"/>
                <w:sz w:val="22"/>
                <w:szCs w:val="22"/>
              </w:rPr>
            </w:pPr>
            <w:r w:rsidRPr="00C33388">
              <w:rPr>
                <w:rFonts w:ascii="Century Gothic" w:hAnsi="Century Gothic" w:cs="Calibri"/>
                <w:color w:val="000000"/>
                <w:sz w:val="22"/>
                <w:szCs w:val="22"/>
              </w:rPr>
              <w:t xml:space="preserve">         9,3</w:t>
            </w:r>
          </w:p>
        </w:tc>
      </w:tr>
    </w:tbl>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p>
    <w:p w:rsidR="00B35092" w:rsidRPr="00C33388" w:rsidRDefault="00B35092" w:rsidP="00B35092">
      <w:pPr>
        <w:jc w:val="center"/>
        <w:rPr>
          <w:rFonts w:ascii="Century Gothic" w:hAnsi="Century Gothic"/>
          <w:b/>
          <w:bCs/>
          <w:sz w:val="22"/>
          <w:szCs w:val="22"/>
          <w:u w:val="single"/>
        </w:rPr>
      </w:pPr>
      <w:r w:rsidRPr="00C33388">
        <w:rPr>
          <w:rFonts w:ascii="Century Gothic" w:hAnsi="Century Gothic"/>
          <w:b/>
          <w:bCs/>
          <w:sz w:val="22"/>
          <w:szCs w:val="22"/>
          <w:u w:val="single"/>
        </w:rPr>
        <w:t>ANEXO II</w:t>
      </w:r>
    </w:p>
    <w:p w:rsidR="00B35092" w:rsidRPr="00C33388" w:rsidRDefault="00B35092" w:rsidP="00B35092">
      <w:pPr>
        <w:jc w:val="center"/>
        <w:rPr>
          <w:rFonts w:ascii="Century Gothic" w:hAnsi="Century Gothic"/>
          <w:b/>
          <w:bCs/>
          <w:sz w:val="22"/>
          <w:szCs w:val="22"/>
          <w:u w:val="single"/>
        </w:rPr>
      </w:pPr>
      <w:r w:rsidRPr="00C33388">
        <w:rPr>
          <w:rFonts w:ascii="Century Gothic" w:hAnsi="Century Gothic"/>
          <w:b/>
          <w:bCs/>
          <w:sz w:val="22"/>
          <w:szCs w:val="22"/>
          <w:u w:val="single"/>
        </w:rPr>
        <w:t>MINUTA DE ATA DE REGISTRO DE PREÇO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MARCOS AURÉLIO CAMINHO,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CLÁUSULA I - DO OBJETO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1.1. A presente Ata de Registro de Preços tem por objeto o registro de preços para a ______________________________, conforme constante no Anexo I, que é parte integrante desta Ata, assim como a proposta vencedora, independentemente de transcrição. </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2. DOS PREÇOS, ESPECIFICAÇÕES E QUANTITATIVOS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2.1. Os preços, especificações e quantitativos registrados são os constantes no Anexo I, parte integrante da presente Ata.</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3. VALIDADE DA ATA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3.1. A validade desta Ata de Registro de Preços será de 12 (doze) meses, contados a partir de sua publicação, não podendo ser prorrogada.</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4. REVISÃO E CANCELAMENTO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4.1. A Administração realizará pesquisa de mercado periodicamente, a fim de verificar a </w:t>
      </w:r>
      <w:proofErr w:type="spellStart"/>
      <w:r w:rsidRPr="00C33388">
        <w:rPr>
          <w:rFonts w:ascii="Century Gothic" w:hAnsi="Century Gothic"/>
          <w:sz w:val="22"/>
          <w:szCs w:val="22"/>
        </w:rPr>
        <w:t>vantajosidade</w:t>
      </w:r>
      <w:proofErr w:type="spellEnd"/>
      <w:r w:rsidRPr="00C33388">
        <w:rPr>
          <w:rFonts w:ascii="Century Gothic" w:hAnsi="Century Gothic"/>
          <w:sz w:val="22"/>
          <w:szCs w:val="22"/>
        </w:rPr>
        <w:t xml:space="preserve"> dos preços registrados nesta Ata.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4.3. Quando o preço registrado tornar-se superior ao preço praticado no mercado por motivo superveniente, a Administração convocará o(s) fornecedor(es) para negociar(em) a redução dos preços aos valores praticados pelo mercado.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4.4. O fornecedor que não aceitar reduzir seu preço ao valor praticado pelo mercado será liberado do compromisso assumido, sem aplicação de penalidade.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4.5. Quando o preço de mercado tornar-se superior aos preços registrados e o fornecedor não puder cumprir o compromisso, o órgão gerenciador poderá:</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4.5.1. liberar o fornecedor do compromisso assumido, caso a comunicação ocorra antes do pedido de fornecimento, e sem aplicação da penalidade se confirmada a veracidade dos motivos e comprovantes apresentados; 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4.5.2. convocar os demais fornecedores para assegurar igual oportunidade de negociação.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4.6. Não havendo êxito nas negociações, o órgão gerenciador deverá proceder à revogação desta ata de registro de preços, adotando as medidas cabíveis para obtenção da contratação mais vantajosa.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4.7. O registro do fornecedor será cancelado quando: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4.7.1. descumprir as condições da ata de registro de preços;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4.7.2. não retirar a nota de empenho ou instrumento equivalente no prazo estabelecido pela Administração, sem justificativa aceitável;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4.7.3. não aceitar reduzir o seu preço registrado, na hipótese deste se tornar superior àqueles praticados no mercado; ou</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4.7.4. sofrer sanção administrativa cujo efeito torne-o proibido de celebrar contrato administrativo, alcançando o órgão gerenciador e órgão(s) participante(s).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4.9.1. por razão de interesse público; ou</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4.9.2. a pedido do fornecedor.</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lastRenderedPageBreak/>
        <w:t>5. DA ENTREGA DO OBJETO CONTRATUAL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5.1 - O serviço/objeto será solicitado pelo Município tão logo surja a necessidade, ficando condicionado que a entrega será realizada na sede do Município, o que representa a necessidade da CONTRATADA em cumprimento ao estabelecido na legislação ambiental.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5.2 - É de total responsabilidade do licitante todas as despesas com a prestação do serviço, taxas, encargos de qualquer natureza e quaisquer despesas administrativas incidentes no preço apresentado na Licitação.</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6. DAS CONDIÇÕES DE FATURAMENTO E PAGAMENTO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6.1 - O Faturamento será feito após a realização do serviço/entrega com a apresentação das respectivas Notas Fiscais, acompanhadas das autorizações de fornecimento e relatório nos termos estabelecidos pela municipalidade.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6.1.1 - Para o faturamento deverá ser apresentado a Nota Fiscal com número da licitação, da Ata de Registro de Preços e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6.2 - O pagamento será efetuado em até 30 (trinta) dias, contados da data do faturamento, através de transferência para a conta bancária de titularidade da Contratada.</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6.3 - DA SUSPENSÃO E DO CANCELAMENTO DO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6.3.1 O preço registrado será suspenso nos seguintes casos: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6.3.2. O preço registrado será cancelado nos seguintes casos: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6.2.1. Pelo Município de SANTO ANTÔNIO DO GRAMA, Estado de Minas Gerais: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o FORNECEDOR não cumprir as exigências do Edital, salvo a hipótese de suspensão da letra “a” do subitem 6.3.1;</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c) o FORNECEDOR der causa à rescisão administrativa do contrato decorrente do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d) em quaisquer hipóteses de inexecução total ou parcial do objeto contratado, decorrente do registro de preços, salvo a hipótese de suspensão da letra “b” do subitem 6.1;</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e) o FORNECEDOR não aceitar reduzir os preços registrados na hipótese em que esses se tornarem superiores aos praticados pelo mercado;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f) por razões de interesse público;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g) na hipótese de reincidência de fato que tenha dado origem à suspensão;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h) se todos os preços forem cancelados, hipótese em que se revogará a presente Ata de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6.3.2.2. Pelo FORNECEDOR: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mediante solicitação por escrito, antes de ser convocado por meio da Autorização de Serviço, comprovando estar impossibilitado de cumprir as exigências desta Ata;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mediante solicitação por escrito, na ocorrência de fato superveniente, decorrente de caso fortuito ou força maior.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6.3.2.3. O cancelamento ou a suspensão, pelo Município de SANTO ANTÔNIO DO GRAMA, Estado de Minas Gerais, de preço registrado, será precedido de regular processo administrativo, em que se garantirá a observância dos princípios do contraditório e da ampla defesa.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6.3.2.4. A comunicação do cancelamento de preço registrado será formalizada pelo Município de SANTO ANTÔNIO DO GRAMA, Estado de Minas Gerais e publicada no Diário Oficial, juntando-se comprovante nos autos do presente registro de preços.</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7 – DA RESPONSABILIDADE E DA SANÇÃO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7.2 - Pelo descumprimento das condições estabelecidas no edital da licitação e na presente Ata de Registro de Preços ficará a Empresa sujeita às seguintes penalidades: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7.2.1 - Pelo atraso injustificado na entrega do objeto do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7.2.1.2. Ficam estabelecidos os seguintes percentuais de multas, aplicáveis quando do descumprimento da presente contratação: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rsidR="00B35092" w:rsidRPr="00C33388" w:rsidRDefault="00B35092" w:rsidP="00B35092">
      <w:pPr>
        <w:spacing w:before="100" w:beforeAutospacing="1" w:after="100" w:afterAutospacing="1"/>
        <w:jc w:val="both"/>
        <w:rPr>
          <w:rFonts w:ascii="Century Gothic" w:hAnsi="Century Gothic" w:cs="Helvetica"/>
          <w:sz w:val="22"/>
          <w:szCs w:val="22"/>
        </w:rPr>
      </w:pPr>
      <w:r w:rsidRPr="00C33388">
        <w:rPr>
          <w:rFonts w:ascii="Century Gothic" w:hAnsi="Century Gothic"/>
          <w:sz w:val="22"/>
          <w:szCs w:val="22"/>
        </w:rPr>
        <w:t>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w:t>
      </w:r>
      <w:r w:rsidRPr="00C33388">
        <w:rPr>
          <w:rFonts w:ascii="Century Gothic" w:hAnsi="Century Gothic" w:cs="Helvetica"/>
          <w:sz w:val="22"/>
          <w:szCs w:val="22"/>
        </w:rPr>
        <w:t xml:space="preserv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 xml:space="preserve">7.3 – A Empresa fica obrigada a manter durante toda a vigência da Ata de Registro de Preços, em compatibilidade com as obrigações por ela assumidas, todas as condições de habilitação e qualificação exigidas na licitação.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dedução de créditos do FORNECEDOR;</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b) medida judicial apropriada, a critério do Município de SANTO ANTÔNIO DO GRAMA, Estado de Minas Gerais.</w:t>
      </w:r>
    </w:p>
    <w:p w:rsidR="00B35092" w:rsidRPr="00C33388" w:rsidRDefault="00B35092" w:rsidP="00B35092">
      <w:pPr>
        <w:spacing w:before="100" w:beforeAutospacing="1" w:after="100" w:afterAutospacing="1"/>
        <w:jc w:val="both"/>
        <w:rPr>
          <w:rFonts w:ascii="Century Gothic" w:hAnsi="Century Gothic"/>
          <w:b/>
          <w:bCs/>
          <w:i/>
          <w:iCs/>
          <w:sz w:val="22"/>
          <w:szCs w:val="22"/>
          <w:u w:val="single"/>
        </w:rPr>
      </w:pPr>
      <w:r w:rsidRPr="00C33388">
        <w:rPr>
          <w:rFonts w:ascii="Century Gothic" w:hAnsi="Century Gothic"/>
          <w:b/>
          <w:bCs/>
          <w:i/>
          <w:iCs/>
          <w:sz w:val="22"/>
          <w:szCs w:val="22"/>
          <w:u w:val="single"/>
        </w:rPr>
        <w:t>8. DAS IMPUGNAÇÕES AOS PREÇOS REGISTRADOS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8.1. A impugnação aos preços registrados, em razão da incompatibilidade destes com os preços praticados no mercado, poderá ser interposta por qualquer </w:t>
      </w:r>
      <w:r w:rsidRPr="00C33388">
        <w:rPr>
          <w:rFonts w:ascii="Century Gothic" w:hAnsi="Century Gothic"/>
          <w:sz w:val="22"/>
          <w:szCs w:val="22"/>
        </w:rPr>
        <w:lastRenderedPageBreak/>
        <w:t>cidadão, durante a vigência desta Ata, devendo atender aos seguintes requisitos de admissibilidade: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8.1.1. Ser protocolizada no Departamento de Licitações do Município de SANTO ANTÔNIO DO GRAMA, Estado de Minas Gerais.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a decisão do Departamento de Licitação Município de SANTO ANTÔNIO DO GRAMA, Estado de Minas Gerais será enviada ao impugnante via fac-símile ou correio eletrônico.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8.1.3. Conter o número da Ata de Registro de Preços a qual se refere, com a descrição do objeto e a identificação do(s) item(s) cujo(s) preço(s) esteja(m) sendo impugnado(s);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8.1.4. Conter o nome completo, a qualificação, cópia do documento de identidade e do Cadastro de Pessoa Física e o endereço do impugnante;</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8.1.5. Conter provas da incompatibilidade do preço impugnado, por meio de pesquisa atualizada do mercado. </w:t>
      </w:r>
    </w:p>
    <w:p w:rsidR="00B35092" w:rsidRPr="00C33388" w:rsidRDefault="00B35092" w:rsidP="00B35092">
      <w:pPr>
        <w:spacing w:before="100" w:beforeAutospacing="1" w:after="100" w:afterAutospacing="1"/>
        <w:jc w:val="both"/>
        <w:rPr>
          <w:rFonts w:ascii="Century Gothic" w:hAnsi="Century Gothic"/>
          <w:b/>
          <w:bCs/>
          <w:sz w:val="22"/>
          <w:szCs w:val="22"/>
        </w:rPr>
      </w:pPr>
      <w:r w:rsidRPr="00C33388">
        <w:rPr>
          <w:rFonts w:ascii="Century Gothic" w:hAnsi="Century Gothic"/>
          <w:b/>
          <w:bCs/>
          <w:sz w:val="22"/>
          <w:szCs w:val="22"/>
        </w:rPr>
        <w:t>8. CONDIÇÕES GERAIS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8.2 - Fica eleito o Foro da Comarca de Rio Casca, com exclusão de qualquer outro, por mais privilegiado que seja, para dirimir quaisquer questões oriundas deste Contrato.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E, por estarem de acordo, lavrou-se o presente termo, em 03 (três) vias de igual teor e forma, as quais foram lidas e assinadas pelas partes interessadas.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Santo Antônio do Grama, </w:t>
      </w:r>
      <w:proofErr w:type="spellStart"/>
      <w:r w:rsidRPr="00C33388">
        <w:rPr>
          <w:rFonts w:ascii="Century Gothic" w:hAnsi="Century Gothic"/>
          <w:sz w:val="22"/>
          <w:szCs w:val="22"/>
        </w:rPr>
        <w:t>xxx</w:t>
      </w:r>
      <w:proofErr w:type="spellEnd"/>
      <w:r w:rsidRPr="00C33388">
        <w:rPr>
          <w:rFonts w:ascii="Century Gothic" w:hAnsi="Century Gothic"/>
          <w:sz w:val="22"/>
          <w:szCs w:val="22"/>
        </w:rPr>
        <w:t xml:space="preserve"> de </w:t>
      </w:r>
      <w:proofErr w:type="spellStart"/>
      <w:r w:rsidRPr="00C33388">
        <w:rPr>
          <w:rFonts w:ascii="Century Gothic" w:hAnsi="Century Gothic"/>
          <w:sz w:val="22"/>
          <w:szCs w:val="22"/>
        </w:rPr>
        <w:t>xxxx</w:t>
      </w:r>
      <w:proofErr w:type="spellEnd"/>
      <w:r w:rsidRPr="00C33388">
        <w:rPr>
          <w:rFonts w:ascii="Century Gothic" w:hAnsi="Century Gothic"/>
          <w:sz w:val="22"/>
          <w:szCs w:val="22"/>
        </w:rPr>
        <w:t xml:space="preserve"> de 20---.</w:t>
      </w:r>
    </w:p>
    <w:p w:rsidR="00B35092" w:rsidRPr="00C33388" w:rsidRDefault="00B35092" w:rsidP="00B35092">
      <w:pPr>
        <w:spacing w:before="100" w:beforeAutospacing="1" w:after="100" w:afterAutospacing="1"/>
        <w:jc w:val="both"/>
        <w:rPr>
          <w:rFonts w:ascii="Century Gothic" w:hAnsi="Century Gothic"/>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537"/>
      </w:tblGrid>
      <w:tr w:rsidR="00B35092" w:rsidRPr="00C33388" w:rsidTr="005E79F7">
        <w:tc>
          <w:tcPr>
            <w:tcW w:w="5240" w:type="dxa"/>
          </w:tcPr>
          <w:p w:rsidR="00B35092" w:rsidRPr="00C33388" w:rsidRDefault="00B35092" w:rsidP="005E79F7">
            <w:pPr>
              <w:jc w:val="center"/>
              <w:rPr>
                <w:rFonts w:ascii="Century Gothic" w:hAnsi="Century Gothic"/>
                <w:sz w:val="22"/>
                <w:szCs w:val="22"/>
              </w:rPr>
            </w:pPr>
            <w:r w:rsidRPr="00C33388">
              <w:rPr>
                <w:rFonts w:ascii="Century Gothic" w:hAnsi="Century Gothic"/>
                <w:sz w:val="22"/>
                <w:szCs w:val="22"/>
              </w:rPr>
              <w:t>MUNICÍPIO DE SANTO ANTÔNIO DO GRAMA</w:t>
            </w:r>
          </w:p>
          <w:p w:rsidR="00B35092" w:rsidRPr="00C33388" w:rsidRDefault="00B35092" w:rsidP="005E79F7">
            <w:pPr>
              <w:jc w:val="center"/>
              <w:rPr>
                <w:rFonts w:ascii="Century Gothic" w:hAnsi="Century Gothic"/>
                <w:sz w:val="22"/>
                <w:szCs w:val="22"/>
              </w:rPr>
            </w:pPr>
            <w:r w:rsidRPr="00C33388">
              <w:rPr>
                <w:rFonts w:ascii="Century Gothic" w:hAnsi="Century Gothic"/>
                <w:sz w:val="22"/>
                <w:szCs w:val="22"/>
              </w:rPr>
              <w:lastRenderedPageBreak/>
              <w:t>CONTRATANTE</w:t>
            </w:r>
          </w:p>
        </w:tc>
        <w:tc>
          <w:tcPr>
            <w:tcW w:w="3537" w:type="dxa"/>
          </w:tcPr>
          <w:p w:rsidR="00B35092" w:rsidRPr="00C33388" w:rsidRDefault="00B35092" w:rsidP="005E79F7">
            <w:pPr>
              <w:jc w:val="center"/>
              <w:rPr>
                <w:rFonts w:ascii="Century Gothic" w:hAnsi="Century Gothic"/>
                <w:sz w:val="22"/>
                <w:szCs w:val="22"/>
              </w:rPr>
            </w:pPr>
          </w:p>
          <w:p w:rsidR="00B35092" w:rsidRPr="00C33388" w:rsidRDefault="00B35092" w:rsidP="005E79F7">
            <w:pPr>
              <w:jc w:val="center"/>
              <w:rPr>
                <w:rFonts w:ascii="Century Gothic" w:hAnsi="Century Gothic"/>
                <w:sz w:val="22"/>
                <w:szCs w:val="22"/>
              </w:rPr>
            </w:pPr>
            <w:r w:rsidRPr="00C33388">
              <w:rPr>
                <w:rFonts w:ascii="Century Gothic" w:hAnsi="Century Gothic"/>
                <w:sz w:val="22"/>
                <w:szCs w:val="22"/>
              </w:rPr>
              <w:lastRenderedPageBreak/>
              <w:t>CONTRATADO</w:t>
            </w:r>
          </w:p>
        </w:tc>
      </w:tr>
    </w:tbl>
    <w:p w:rsidR="00B35092" w:rsidRPr="00C33388" w:rsidRDefault="00B35092" w:rsidP="00B35092">
      <w:pPr>
        <w:jc w:val="both"/>
        <w:rPr>
          <w:rFonts w:ascii="Century Gothic" w:hAnsi="Century Gothic"/>
          <w:b/>
          <w:sz w:val="22"/>
          <w:szCs w:val="22"/>
        </w:rPr>
      </w:pPr>
    </w:p>
    <w:p w:rsidR="00B35092" w:rsidRPr="00C33388" w:rsidRDefault="00B35092" w:rsidP="00B35092">
      <w:pPr>
        <w:jc w:val="both"/>
        <w:rPr>
          <w:rFonts w:ascii="Century Gothic" w:hAnsi="Century Gothic"/>
          <w:sz w:val="22"/>
          <w:szCs w:val="22"/>
        </w:rPr>
      </w:pPr>
      <w:r w:rsidRPr="00C33388">
        <w:rPr>
          <w:rFonts w:ascii="Century Gothic" w:hAnsi="Century Gothic"/>
          <w:sz w:val="22"/>
          <w:szCs w:val="22"/>
        </w:rPr>
        <w:t>Testemunhas:</w:t>
      </w:r>
    </w:p>
    <w:p w:rsidR="00B35092" w:rsidRPr="00C33388" w:rsidRDefault="00B35092" w:rsidP="00B35092">
      <w:pPr>
        <w:jc w:val="both"/>
        <w:rPr>
          <w:rFonts w:ascii="Century Gothic" w:hAnsi="Century Gothic"/>
          <w:sz w:val="22"/>
          <w:szCs w:val="22"/>
        </w:rPr>
      </w:pPr>
    </w:p>
    <w:p w:rsidR="00B35092" w:rsidRPr="00C33388" w:rsidRDefault="00B35092" w:rsidP="00B35092">
      <w:pPr>
        <w:jc w:val="both"/>
        <w:rPr>
          <w:rFonts w:ascii="Century Gothic" w:hAnsi="Century Gothic"/>
          <w:sz w:val="22"/>
          <w:szCs w:val="22"/>
        </w:rPr>
      </w:pPr>
    </w:p>
    <w:p w:rsidR="00B35092" w:rsidRPr="00C33388" w:rsidRDefault="00B35092" w:rsidP="00B35092">
      <w:pPr>
        <w:jc w:val="both"/>
        <w:rPr>
          <w:rFonts w:ascii="Century Gothic" w:hAnsi="Century Gothic"/>
          <w:sz w:val="22"/>
          <w:szCs w:val="22"/>
        </w:rPr>
      </w:pPr>
      <w:r w:rsidRPr="00C33388">
        <w:rPr>
          <w:rFonts w:ascii="Century Gothic" w:hAnsi="Century Gothic"/>
          <w:sz w:val="22"/>
          <w:szCs w:val="22"/>
        </w:rPr>
        <w:t xml:space="preserve">Nome:                                             </w:t>
      </w:r>
      <w:r w:rsidRPr="00C33388">
        <w:rPr>
          <w:rFonts w:ascii="Century Gothic" w:hAnsi="Century Gothic"/>
          <w:sz w:val="22"/>
          <w:szCs w:val="22"/>
        </w:rPr>
        <w:tab/>
      </w:r>
      <w:r w:rsidRPr="00C33388">
        <w:rPr>
          <w:rFonts w:ascii="Century Gothic" w:hAnsi="Century Gothic"/>
          <w:sz w:val="22"/>
          <w:szCs w:val="22"/>
        </w:rPr>
        <w:tab/>
        <w:t xml:space="preserve">          </w:t>
      </w:r>
      <w:r w:rsidRPr="00C33388">
        <w:rPr>
          <w:rFonts w:ascii="Century Gothic" w:hAnsi="Century Gothic"/>
          <w:sz w:val="22"/>
          <w:szCs w:val="22"/>
        </w:rPr>
        <w:tab/>
        <w:t xml:space="preserve">             Nome:</w:t>
      </w:r>
    </w:p>
    <w:p w:rsidR="00B35092" w:rsidRPr="00C33388" w:rsidRDefault="00B35092" w:rsidP="00B35092">
      <w:pPr>
        <w:jc w:val="both"/>
        <w:rPr>
          <w:rFonts w:ascii="Century Gothic" w:hAnsi="Century Gothic"/>
          <w:sz w:val="22"/>
          <w:szCs w:val="22"/>
        </w:rPr>
      </w:pPr>
      <w:r w:rsidRPr="00C33388">
        <w:rPr>
          <w:rFonts w:ascii="Century Gothic" w:hAnsi="Century Gothic"/>
          <w:sz w:val="22"/>
          <w:szCs w:val="22"/>
        </w:rPr>
        <w:t xml:space="preserve">CPF/MF:                         </w:t>
      </w:r>
      <w:r w:rsidRPr="00C33388">
        <w:rPr>
          <w:rFonts w:ascii="Century Gothic" w:hAnsi="Century Gothic"/>
          <w:sz w:val="22"/>
          <w:szCs w:val="22"/>
        </w:rPr>
        <w:tab/>
      </w:r>
      <w:r w:rsidRPr="00C33388">
        <w:rPr>
          <w:rFonts w:ascii="Century Gothic" w:hAnsi="Century Gothic"/>
          <w:sz w:val="22"/>
          <w:szCs w:val="22"/>
        </w:rPr>
        <w:tab/>
      </w:r>
      <w:r w:rsidRPr="00C33388">
        <w:rPr>
          <w:rFonts w:ascii="Century Gothic" w:hAnsi="Century Gothic"/>
          <w:sz w:val="22"/>
          <w:szCs w:val="22"/>
        </w:rPr>
        <w:tab/>
        <w:t xml:space="preserve">           </w:t>
      </w:r>
      <w:r w:rsidRPr="00C33388">
        <w:rPr>
          <w:rFonts w:ascii="Century Gothic" w:hAnsi="Century Gothic"/>
          <w:sz w:val="22"/>
          <w:szCs w:val="22"/>
        </w:rPr>
        <w:tab/>
      </w:r>
      <w:r w:rsidRPr="00C33388">
        <w:rPr>
          <w:rFonts w:ascii="Century Gothic" w:hAnsi="Century Gothic"/>
          <w:sz w:val="22"/>
          <w:szCs w:val="22"/>
        </w:rPr>
        <w:tab/>
        <w:t xml:space="preserve">CPF/MF: </w:t>
      </w: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center"/>
        <w:rPr>
          <w:rFonts w:ascii="Century Gothic" w:hAnsi="Century Gothic"/>
          <w:b/>
          <w:bCs/>
          <w:sz w:val="22"/>
          <w:szCs w:val="22"/>
        </w:rPr>
      </w:pPr>
      <w:r w:rsidRPr="00C33388">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2388"/>
        <w:gridCol w:w="781"/>
        <w:gridCol w:w="589"/>
        <w:gridCol w:w="957"/>
        <w:gridCol w:w="138"/>
        <w:gridCol w:w="276"/>
        <w:gridCol w:w="857"/>
        <w:gridCol w:w="995"/>
        <w:gridCol w:w="1133"/>
      </w:tblGrid>
      <w:tr w:rsidR="00B35092" w:rsidRPr="00C33388" w:rsidTr="005E79F7">
        <w:tc>
          <w:tcPr>
            <w:tcW w:w="3949" w:type="dxa"/>
            <w:gridSpan w:val="3"/>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MUNICIPIO DE SANTO ANTÔNIO DO GRAMA</w:t>
            </w:r>
          </w:p>
        </w:tc>
        <w:tc>
          <w:tcPr>
            <w:tcW w:w="2327" w:type="dxa"/>
            <w:gridSpan w:val="3"/>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PROCESSO DE LICITAÇÃO SOB Nº ___</w:t>
            </w:r>
          </w:p>
          <w:p w:rsidR="00B35092" w:rsidRPr="00C33388" w:rsidRDefault="00B35092" w:rsidP="005E79F7">
            <w:pPr>
              <w:rPr>
                <w:rFonts w:ascii="Century Gothic" w:hAnsi="Century Gothic"/>
                <w:sz w:val="22"/>
                <w:szCs w:val="22"/>
              </w:rPr>
            </w:pPr>
          </w:p>
        </w:tc>
      </w:tr>
      <w:tr w:rsidR="00B35092" w:rsidRPr="00C33388" w:rsidTr="005E79F7">
        <w:tblPrEx>
          <w:tblCellSpacing w:w="-8" w:type="nil"/>
        </w:tblPrEx>
        <w:trPr>
          <w:trHeight w:val="240"/>
          <w:tblCellSpacing w:w="-8" w:type="nil"/>
        </w:trPr>
        <w:tc>
          <w:tcPr>
            <w:tcW w:w="4730" w:type="dxa"/>
            <w:gridSpan w:val="4"/>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NOME DA EMPRESA:</w:t>
            </w:r>
          </w:p>
        </w:tc>
        <w:tc>
          <w:tcPr>
            <w:tcW w:w="4945" w:type="dxa"/>
            <w:gridSpan w:val="7"/>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CNPJ:</w:t>
            </w:r>
          </w:p>
          <w:p w:rsidR="00B35092" w:rsidRPr="00C33388" w:rsidRDefault="00B35092" w:rsidP="005E79F7">
            <w:pPr>
              <w:rPr>
                <w:rFonts w:ascii="Century Gothic" w:hAnsi="Century Gothic"/>
                <w:sz w:val="22"/>
                <w:szCs w:val="22"/>
              </w:rPr>
            </w:pPr>
          </w:p>
        </w:tc>
      </w:tr>
      <w:tr w:rsidR="00B35092" w:rsidRPr="00C33388" w:rsidTr="005E79F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FONE:</w:t>
            </w:r>
          </w:p>
          <w:p w:rsidR="00B35092" w:rsidRPr="00C33388" w:rsidRDefault="00B35092" w:rsidP="005E79F7">
            <w:pPr>
              <w:rPr>
                <w:rFonts w:ascii="Century Gothic" w:hAnsi="Century Gothic"/>
                <w:sz w:val="22"/>
                <w:szCs w:val="22"/>
              </w:rPr>
            </w:pPr>
          </w:p>
        </w:tc>
      </w:tr>
      <w:tr w:rsidR="00B35092" w:rsidRPr="00C33388" w:rsidTr="005E79F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B35092" w:rsidRPr="00C33388" w:rsidRDefault="00B35092" w:rsidP="005E79F7">
            <w:pPr>
              <w:rPr>
                <w:rFonts w:ascii="Century Gothic" w:hAnsi="Century Gothic"/>
                <w:sz w:val="22"/>
                <w:szCs w:val="22"/>
              </w:rPr>
            </w:pPr>
            <w:r w:rsidRPr="00C33388">
              <w:rPr>
                <w:rFonts w:ascii="Century Gothic" w:hAnsi="Century Gothic"/>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r w:rsidRPr="00C33388">
              <w:rPr>
                <w:rFonts w:ascii="Century Gothic" w:hAnsi="Century Gothic"/>
                <w:sz w:val="22"/>
                <w:szCs w:val="22"/>
              </w:rPr>
              <w:t>Lote</w:t>
            </w:r>
          </w:p>
        </w:tc>
        <w:tc>
          <w:tcPr>
            <w:tcW w:w="3758" w:type="dxa"/>
            <w:gridSpan w:val="3"/>
            <w:tcBorders>
              <w:top w:val="single" w:sz="6" w:space="0" w:color="000000"/>
              <w:left w:val="single" w:sz="6" w:space="0" w:color="000000"/>
              <w:bottom w:val="single" w:sz="6" w:space="0" w:color="000000"/>
              <w:right w:val="nil"/>
            </w:tcBorders>
            <w:vAlign w:val="center"/>
          </w:tcPr>
          <w:p w:rsidR="00B35092" w:rsidRPr="00C33388" w:rsidRDefault="00B35092" w:rsidP="005E79F7">
            <w:pPr>
              <w:rPr>
                <w:rFonts w:ascii="Century Gothic" w:hAnsi="Century Gothic"/>
                <w:sz w:val="22"/>
                <w:szCs w:val="22"/>
              </w:rPr>
            </w:pPr>
            <w:r w:rsidRPr="00C33388">
              <w:rPr>
                <w:rFonts w:ascii="Century Gothic" w:hAnsi="Century Gothic"/>
                <w:sz w:val="22"/>
                <w:szCs w:val="22"/>
              </w:rPr>
              <w:t>Veículos</w:t>
            </w:r>
          </w:p>
        </w:tc>
        <w:tc>
          <w:tcPr>
            <w:tcW w:w="1371" w:type="dxa"/>
            <w:gridSpan w:val="3"/>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proofErr w:type="spellStart"/>
            <w:r w:rsidRPr="00C33388">
              <w:rPr>
                <w:rFonts w:ascii="Century Gothic" w:hAnsi="Century Gothic"/>
                <w:sz w:val="22"/>
                <w:szCs w:val="22"/>
              </w:rPr>
              <w:t>Vr</w:t>
            </w:r>
            <w:proofErr w:type="spellEnd"/>
            <w:r w:rsidRPr="00C33388">
              <w:rPr>
                <w:rFonts w:ascii="Century Gothic" w:hAnsi="Century Gothic"/>
                <w:sz w:val="22"/>
                <w:szCs w:val="22"/>
              </w:rPr>
              <w:t>. Mão de obra</w:t>
            </w:r>
          </w:p>
        </w:tc>
        <w:tc>
          <w:tcPr>
            <w:tcW w:w="857" w:type="dxa"/>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proofErr w:type="spellStart"/>
            <w:r w:rsidRPr="00C33388">
              <w:rPr>
                <w:rFonts w:ascii="Century Gothic" w:hAnsi="Century Gothic"/>
                <w:sz w:val="22"/>
                <w:szCs w:val="22"/>
              </w:rPr>
              <w:t>Vr</w:t>
            </w:r>
            <w:proofErr w:type="spellEnd"/>
            <w:r w:rsidRPr="00C33388">
              <w:rPr>
                <w:rFonts w:ascii="Century Gothic" w:hAnsi="Century Gothic"/>
                <w:sz w:val="22"/>
                <w:szCs w:val="22"/>
              </w:rPr>
              <w:t>. Peças</w:t>
            </w:r>
          </w:p>
        </w:tc>
        <w:tc>
          <w:tcPr>
            <w:tcW w:w="995" w:type="dxa"/>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proofErr w:type="spellStart"/>
            <w:r w:rsidRPr="00C33388">
              <w:rPr>
                <w:rFonts w:ascii="Century Gothic" w:hAnsi="Century Gothic"/>
                <w:sz w:val="22"/>
                <w:szCs w:val="22"/>
              </w:rPr>
              <w:t>Vr</w:t>
            </w:r>
            <w:proofErr w:type="spellEnd"/>
            <w:r w:rsidRPr="00C33388">
              <w:rPr>
                <w:rFonts w:ascii="Century Gothic" w:hAnsi="Century Gothic"/>
                <w:sz w:val="22"/>
                <w:szCs w:val="22"/>
              </w:rPr>
              <w:t>. Total</w:t>
            </w:r>
          </w:p>
        </w:tc>
        <w:tc>
          <w:tcPr>
            <w:tcW w:w="1133" w:type="dxa"/>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r w:rsidRPr="00C33388">
              <w:rPr>
                <w:rFonts w:ascii="Century Gothic" w:hAnsi="Century Gothic"/>
                <w:sz w:val="22"/>
                <w:szCs w:val="22"/>
              </w:rPr>
              <w:t>percentual</w:t>
            </w:r>
          </w:p>
        </w:tc>
      </w:tr>
      <w:tr w:rsidR="00B35092" w:rsidRPr="00C33388" w:rsidTr="005E79F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B35092" w:rsidRPr="00C33388" w:rsidRDefault="00B35092" w:rsidP="005E79F7">
            <w:pPr>
              <w:rPr>
                <w:rFonts w:ascii="Century Gothic" w:hAnsi="Century Gothic"/>
                <w:sz w:val="22"/>
                <w:szCs w:val="22"/>
              </w:rPr>
            </w:pPr>
            <w:r w:rsidRPr="00C33388">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r w:rsidRPr="00C33388">
              <w:rPr>
                <w:rFonts w:ascii="Century Gothic" w:hAnsi="Century Gothic"/>
                <w:sz w:val="22"/>
                <w:szCs w:val="22"/>
              </w:rPr>
              <w:t>01</w:t>
            </w:r>
          </w:p>
        </w:tc>
        <w:tc>
          <w:tcPr>
            <w:tcW w:w="3758" w:type="dxa"/>
            <w:gridSpan w:val="3"/>
            <w:tcBorders>
              <w:top w:val="single" w:sz="6" w:space="0" w:color="000000"/>
              <w:left w:val="single" w:sz="6" w:space="0" w:color="000000"/>
              <w:bottom w:val="single" w:sz="6" w:space="0" w:color="000000"/>
              <w:right w:val="nil"/>
            </w:tcBorders>
            <w:vAlign w:val="center"/>
          </w:tcPr>
          <w:p w:rsidR="00B35092" w:rsidRPr="00C33388" w:rsidRDefault="00B35092" w:rsidP="005E79F7">
            <w:pPr>
              <w:rPr>
                <w:rFonts w:ascii="Century Gothic" w:hAnsi="Century Gothic"/>
                <w:sz w:val="22"/>
                <w:szCs w:val="22"/>
              </w:rPr>
            </w:pPr>
            <w:r w:rsidRPr="00C33388">
              <w:rPr>
                <w:rFonts w:ascii="Century Gothic" w:hAnsi="Century Gothic"/>
                <w:sz w:val="22"/>
                <w:szCs w:val="22"/>
              </w:rPr>
              <w:t>--------</w:t>
            </w:r>
          </w:p>
        </w:tc>
        <w:tc>
          <w:tcPr>
            <w:tcW w:w="1371" w:type="dxa"/>
            <w:gridSpan w:val="3"/>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jc w:val="both"/>
              <w:rPr>
                <w:rFonts w:ascii="Century Gothic" w:hAnsi="Century Gothic"/>
                <w:sz w:val="22"/>
                <w:szCs w:val="22"/>
              </w:rPr>
            </w:pPr>
            <w:r w:rsidRPr="00C33388">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B35092" w:rsidRPr="00C33388" w:rsidRDefault="00B35092" w:rsidP="005E79F7">
            <w:pPr>
              <w:rPr>
                <w:rFonts w:ascii="Century Gothic" w:hAnsi="Century Gothic"/>
                <w:sz w:val="22"/>
                <w:szCs w:val="22"/>
              </w:rPr>
            </w:pPr>
          </w:p>
        </w:tc>
      </w:tr>
      <w:tr w:rsidR="00B35092" w:rsidRPr="00C33388" w:rsidTr="005E79F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 xml:space="preserve">TOTAL-------------------------------------------------------------------------------------------------R$ </w:t>
            </w:r>
          </w:p>
        </w:tc>
      </w:tr>
      <w:tr w:rsidR="00B35092" w:rsidRPr="00C33388" w:rsidTr="005E79F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VALIDADE DA PROPOSTA: Sessenta (60) dias, contados data do certame.</w:t>
            </w:r>
          </w:p>
        </w:tc>
      </w:tr>
      <w:tr w:rsidR="00B35092" w:rsidRPr="00C33388" w:rsidTr="005E79F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r w:rsidRPr="00C33388">
              <w:rPr>
                <w:rFonts w:ascii="Century Gothic" w:hAnsi="Century Gothic"/>
                <w:sz w:val="22"/>
                <w:szCs w:val="22"/>
              </w:rPr>
              <w:t>CONDIÇÕES DE PAGAMENTO: Conforme descrito no Edital.</w:t>
            </w:r>
          </w:p>
        </w:tc>
      </w:tr>
      <w:tr w:rsidR="00B35092" w:rsidRPr="00C33388" w:rsidTr="005E79F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jc w:val="both"/>
              <w:rPr>
                <w:rFonts w:ascii="Century Gothic" w:hAnsi="Century Gothic"/>
                <w:sz w:val="22"/>
                <w:szCs w:val="22"/>
              </w:rPr>
            </w:pPr>
            <w:r w:rsidRPr="00C33388">
              <w:rPr>
                <w:rFonts w:ascii="Century Gothic" w:hAnsi="Century Gothic"/>
                <w:sz w:val="22"/>
                <w:szCs w:val="22"/>
              </w:rPr>
              <w:t xml:space="preserve">DECLARAÇÃO: </w:t>
            </w:r>
          </w:p>
          <w:p w:rsidR="00B35092" w:rsidRPr="00C33388" w:rsidRDefault="00B35092" w:rsidP="005E79F7">
            <w:pPr>
              <w:pStyle w:val="PargrafodaLista"/>
              <w:numPr>
                <w:ilvl w:val="0"/>
                <w:numId w:val="31"/>
              </w:numPr>
              <w:jc w:val="both"/>
              <w:rPr>
                <w:rFonts w:ascii="Century Gothic" w:hAnsi="Century Gothic"/>
                <w:sz w:val="22"/>
                <w:szCs w:val="22"/>
              </w:rPr>
            </w:pPr>
            <w:r w:rsidRPr="00C33388">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B35092" w:rsidRPr="00C33388" w:rsidRDefault="00B35092" w:rsidP="005E79F7">
            <w:pPr>
              <w:pStyle w:val="PargrafodaLista"/>
              <w:numPr>
                <w:ilvl w:val="0"/>
                <w:numId w:val="31"/>
              </w:numPr>
              <w:jc w:val="both"/>
              <w:rPr>
                <w:rFonts w:ascii="Century Gothic" w:hAnsi="Century Gothic"/>
                <w:sz w:val="22"/>
                <w:szCs w:val="22"/>
              </w:rPr>
            </w:pPr>
            <w:r w:rsidRPr="00C33388">
              <w:rPr>
                <w:rFonts w:ascii="Century Gothic" w:hAnsi="Century Gothic"/>
                <w:sz w:val="22"/>
                <w:szCs w:val="22"/>
              </w:rPr>
              <w:t>Declaro (amos) para os devidos fins e efeitos legais que esta proponente apresenta a presente proposta em total observação ao disposto no Edital Convocatório.</w:t>
            </w:r>
          </w:p>
          <w:p w:rsidR="00B35092" w:rsidRPr="00C33388" w:rsidRDefault="00B35092" w:rsidP="005E79F7">
            <w:pPr>
              <w:pStyle w:val="PargrafodaLista"/>
              <w:numPr>
                <w:ilvl w:val="0"/>
                <w:numId w:val="31"/>
              </w:numPr>
              <w:jc w:val="both"/>
              <w:rPr>
                <w:rFonts w:ascii="Century Gothic" w:hAnsi="Century Gothic"/>
                <w:sz w:val="22"/>
                <w:szCs w:val="22"/>
              </w:rPr>
            </w:pPr>
            <w:r w:rsidRPr="00C33388">
              <w:rPr>
                <w:rFonts w:ascii="Century Gothic" w:hAnsi="Century Gothic"/>
                <w:sz w:val="22"/>
                <w:szCs w:val="22"/>
              </w:rPr>
              <w:t>Declaro (amos) para os devidos fins e efeitos legais que esta proponente esta apta ao atendimento proposto no Edital Convocatório.</w:t>
            </w:r>
          </w:p>
          <w:p w:rsidR="00B35092" w:rsidRPr="00C33388" w:rsidRDefault="00B35092" w:rsidP="005E79F7">
            <w:pPr>
              <w:ind w:left="360"/>
              <w:jc w:val="both"/>
              <w:rPr>
                <w:rFonts w:ascii="Century Gothic" w:hAnsi="Century Gothic"/>
                <w:sz w:val="22"/>
                <w:szCs w:val="22"/>
              </w:rPr>
            </w:pPr>
          </w:p>
        </w:tc>
      </w:tr>
      <w:tr w:rsidR="00B35092" w:rsidRPr="00C33388" w:rsidTr="005E79F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B35092" w:rsidRPr="00C33388" w:rsidRDefault="00B35092" w:rsidP="005E79F7">
            <w:pPr>
              <w:rPr>
                <w:rFonts w:ascii="Century Gothic" w:hAnsi="Century Gothic"/>
                <w:sz w:val="22"/>
                <w:szCs w:val="22"/>
              </w:rPr>
            </w:pPr>
          </w:p>
          <w:p w:rsidR="00B35092" w:rsidRPr="00C33388" w:rsidRDefault="00B35092" w:rsidP="005E79F7">
            <w:pPr>
              <w:rPr>
                <w:rFonts w:ascii="Century Gothic" w:hAnsi="Century Gothic"/>
                <w:sz w:val="22"/>
                <w:szCs w:val="22"/>
              </w:rPr>
            </w:pPr>
          </w:p>
          <w:p w:rsidR="00B35092" w:rsidRPr="00C33388" w:rsidRDefault="00B35092" w:rsidP="005E79F7">
            <w:pPr>
              <w:rPr>
                <w:rFonts w:ascii="Century Gothic" w:hAnsi="Century Gothic"/>
                <w:sz w:val="22"/>
                <w:szCs w:val="22"/>
              </w:rPr>
            </w:pPr>
            <w:r w:rsidRPr="00C33388">
              <w:rPr>
                <w:rFonts w:ascii="Century Gothic" w:hAnsi="Century Gothic"/>
                <w:sz w:val="22"/>
                <w:szCs w:val="22"/>
              </w:rPr>
              <w:t xml:space="preserve"> ___________________________, __________de _______________________de 2022.</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 xml:space="preserve">                    (Local)                                                                           (Data)</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 xml:space="preserve">   </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____________________________________</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 xml:space="preserve">    Diretor ou Representante Legal</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 xml:space="preserve">    Nome:</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 xml:space="preserve">    CI-RG:</w:t>
            </w:r>
          </w:p>
          <w:p w:rsidR="00B35092" w:rsidRPr="00C33388" w:rsidRDefault="00B35092" w:rsidP="005E79F7">
            <w:pPr>
              <w:rPr>
                <w:rFonts w:ascii="Century Gothic" w:hAnsi="Century Gothic"/>
                <w:sz w:val="22"/>
                <w:szCs w:val="22"/>
              </w:rPr>
            </w:pPr>
            <w:r w:rsidRPr="00C33388">
              <w:rPr>
                <w:rFonts w:ascii="Century Gothic" w:hAnsi="Century Gothic"/>
                <w:sz w:val="22"/>
                <w:szCs w:val="22"/>
              </w:rPr>
              <w:t xml:space="preserve">   CPF/MF:</w:t>
            </w:r>
          </w:p>
        </w:tc>
      </w:tr>
    </w:tbl>
    <w:p w:rsidR="00B35092" w:rsidRPr="00C33388" w:rsidRDefault="00B35092" w:rsidP="00B35092">
      <w:pPr>
        <w:rPr>
          <w:rFonts w:ascii="Century Gothic" w:hAnsi="Century Gothic"/>
          <w:sz w:val="22"/>
          <w:szCs w:val="22"/>
        </w:rPr>
      </w:pPr>
    </w:p>
    <w:p w:rsidR="00B35092" w:rsidRPr="00C33388" w:rsidRDefault="00B35092" w:rsidP="00B35092">
      <w:pPr>
        <w:pStyle w:val="PargrafodaLista"/>
        <w:numPr>
          <w:ilvl w:val="0"/>
          <w:numId w:val="38"/>
        </w:num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O licitante proponente deverá apresentar na proposta o lote com respectivo conteúdo (as informações de cada lote vide Termo de Referência) com o respectivo percentual de desconto, que será abrangido tanto para as peças quanto para os serviços de mão de hora homem</w:t>
      </w:r>
    </w:p>
    <w:p w:rsidR="00B35092" w:rsidRPr="00C33388" w:rsidRDefault="00B35092" w:rsidP="00B35092">
      <w:pPr>
        <w:pStyle w:val="PargrafodaLista"/>
        <w:ind w:left="720"/>
        <w:rPr>
          <w:rFonts w:ascii="Century Gothic" w:hAnsi="Century Gothic"/>
          <w:sz w:val="22"/>
          <w:szCs w:val="22"/>
        </w:rPr>
      </w:pPr>
    </w:p>
    <w:p w:rsidR="00B35092" w:rsidRPr="00C33388" w:rsidRDefault="00B35092" w:rsidP="00B35092">
      <w:pPr>
        <w:pStyle w:val="PargrafodaLista"/>
        <w:ind w:left="720"/>
        <w:rPr>
          <w:rFonts w:ascii="Century Gothic" w:hAnsi="Century Gothic"/>
          <w:sz w:val="22"/>
          <w:szCs w:val="22"/>
        </w:rPr>
      </w:pPr>
    </w:p>
    <w:p w:rsidR="00B35092" w:rsidRPr="00C33388" w:rsidRDefault="00B35092" w:rsidP="00B35092">
      <w:pPr>
        <w:pStyle w:val="PargrafodaLista"/>
        <w:ind w:left="720"/>
        <w:rPr>
          <w:rFonts w:ascii="Century Gothic" w:hAnsi="Century Gothic"/>
          <w:sz w:val="22"/>
          <w:szCs w:val="22"/>
        </w:rPr>
      </w:pPr>
    </w:p>
    <w:p w:rsidR="00B35092" w:rsidRPr="00C33388" w:rsidRDefault="00B35092" w:rsidP="00B35092">
      <w:pPr>
        <w:pStyle w:val="PargrafodaLista"/>
        <w:ind w:left="720"/>
        <w:rPr>
          <w:rFonts w:ascii="Century Gothic" w:hAnsi="Century Gothic"/>
          <w:sz w:val="22"/>
          <w:szCs w:val="22"/>
        </w:rPr>
      </w:pPr>
    </w:p>
    <w:p w:rsidR="00B35092" w:rsidRPr="00C33388" w:rsidRDefault="00B35092" w:rsidP="00B35092">
      <w:pPr>
        <w:pStyle w:val="PargrafodaLista"/>
        <w:ind w:left="720"/>
        <w:rPr>
          <w:rFonts w:ascii="Century Gothic" w:hAnsi="Century Gothic"/>
          <w:sz w:val="22"/>
          <w:szCs w:val="22"/>
        </w:rPr>
      </w:pPr>
    </w:p>
    <w:p w:rsidR="00B35092" w:rsidRPr="00C33388" w:rsidRDefault="00B35092" w:rsidP="00B35092">
      <w:pPr>
        <w:pStyle w:val="PargrafodaLista"/>
        <w:ind w:left="720"/>
        <w:rPr>
          <w:rFonts w:ascii="Century Gothic" w:hAnsi="Century Gothic"/>
          <w:sz w:val="22"/>
          <w:szCs w:val="22"/>
        </w:rPr>
      </w:pPr>
    </w:p>
    <w:p w:rsidR="00B35092" w:rsidRPr="00C33388" w:rsidRDefault="00B35092" w:rsidP="00B35092">
      <w:pPr>
        <w:pStyle w:val="PargrafodaLista"/>
        <w:ind w:left="720"/>
        <w:rPr>
          <w:rFonts w:ascii="Century Gothic" w:hAnsi="Century Gothic"/>
          <w:sz w:val="22"/>
          <w:szCs w:val="22"/>
        </w:rPr>
      </w:pPr>
    </w:p>
    <w:p w:rsidR="00B35092" w:rsidRPr="00C33388" w:rsidRDefault="00B35092" w:rsidP="00B35092">
      <w:pPr>
        <w:pStyle w:val="PargrafodaLista"/>
        <w:ind w:left="720"/>
        <w:rPr>
          <w:rFonts w:ascii="Century Gothic" w:hAnsi="Century Gothic"/>
          <w:sz w:val="22"/>
          <w:szCs w:val="22"/>
        </w:rPr>
      </w:pPr>
    </w:p>
    <w:p w:rsidR="00B35092" w:rsidRPr="00C33388" w:rsidRDefault="00B35092" w:rsidP="00B35092">
      <w:pPr>
        <w:spacing w:before="100" w:beforeAutospacing="1" w:after="100" w:afterAutospacing="1"/>
        <w:jc w:val="center"/>
        <w:rPr>
          <w:rFonts w:ascii="Century Gothic" w:hAnsi="Century Gothic"/>
          <w:b/>
          <w:bCs/>
          <w:sz w:val="22"/>
          <w:szCs w:val="22"/>
        </w:rPr>
      </w:pPr>
      <w:r w:rsidRPr="00C33388">
        <w:rPr>
          <w:rFonts w:ascii="Century Gothic" w:hAnsi="Century Gothic"/>
          <w:b/>
          <w:bCs/>
          <w:sz w:val="22"/>
          <w:szCs w:val="22"/>
        </w:rPr>
        <w:t>ANEXO IV</w:t>
      </w:r>
    </w:p>
    <w:p w:rsidR="00B35092" w:rsidRPr="00C33388" w:rsidRDefault="00B35092" w:rsidP="00B35092">
      <w:pPr>
        <w:spacing w:before="100" w:beforeAutospacing="1" w:after="100" w:afterAutospacing="1"/>
        <w:jc w:val="center"/>
        <w:rPr>
          <w:rFonts w:ascii="Century Gothic" w:hAnsi="Century Gothic"/>
          <w:b/>
          <w:bCs/>
          <w:sz w:val="22"/>
          <w:szCs w:val="22"/>
        </w:rPr>
      </w:pPr>
      <w:r w:rsidRPr="00C33388">
        <w:rPr>
          <w:rFonts w:ascii="Century Gothic" w:hAnsi="Century Gothic"/>
          <w:b/>
          <w:bCs/>
          <w:sz w:val="22"/>
          <w:szCs w:val="22"/>
        </w:rPr>
        <w:t xml:space="preserve">DECLARAÇÕES: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A empresa _________________________________________________, CNPJ/MF N</w:t>
      </w:r>
      <w:r w:rsidRPr="00C33388">
        <w:rPr>
          <w:rFonts w:ascii="Arial" w:hAnsi="Arial" w:cs="Arial"/>
          <w:sz w:val="22"/>
          <w:szCs w:val="22"/>
        </w:rPr>
        <w:t>٥</w:t>
      </w:r>
      <w:r w:rsidRPr="00C33388">
        <w:rPr>
          <w:rFonts w:ascii="Century Gothic" w:hAnsi="Century Gothic"/>
          <w:sz w:val="22"/>
          <w:szCs w:val="22"/>
        </w:rPr>
        <w:t>_____________________________________, sediada na Rua ____________, DECLARA: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7 - DE CONHECIMENTO DO INSTRUMENTO CONVOCATÓRIO: ter recebido todos os documentos e informações, conhecer e acatar as condições para o cumprimento das obrigações objeto da Licitação.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10 -Declara, para fins cumprimento do disposto no art. 9º, inciso III da Lei Federal 8.666/93, que nenhum sócio, gerente ou dirigente desta Empresa é servidor público do Município de Santo Antônio do Grama.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12 - Declara, sob as penas da Lei, em especial o Art. 299 do Código Penal Brasileiro que: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sym w:font="Symbol" w:char="F0F0"/>
      </w:r>
      <w:r w:rsidRPr="00C33388">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sym w:font="Symbol" w:char="F0F0"/>
      </w:r>
      <w:r w:rsidRPr="00C33388">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sym w:font="Symbol" w:char="F0F0"/>
      </w:r>
      <w:r w:rsidRPr="00C33388">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sym w:font="Symbol" w:char="F0F0"/>
      </w:r>
      <w:r w:rsidRPr="00C33388">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sym w:font="Symbol" w:char="F0F0"/>
      </w:r>
      <w:r w:rsidRPr="00C33388">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sym w:font="Symbol" w:char="F0F0"/>
      </w:r>
      <w:r w:rsidRPr="00C33388">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lastRenderedPageBreak/>
        <w:t>13 - DECLARA, que não possui em seu quadro, na função de diretor, assessor, conselheiro ou similares, servidores do Município de Santo Antônio do Grama, na forma da Lei Orgânica Municipal.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Local e Data: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______________________________________________</w:t>
      </w: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spacing w:before="100" w:beforeAutospacing="1" w:after="100" w:afterAutospacing="1"/>
        <w:jc w:val="both"/>
        <w:rPr>
          <w:rFonts w:ascii="Century Gothic" w:hAnsi="Century Gothic"/>
          <w:sz w:val="22"/>
          <w:szCs w:val="22"/>
        </w:rPr>
      </w:pPr>
    </w:p>
    <w:p w:rsidR="00B35092" w:rsidRPr="00C33388" w:rsidRDefault="00B35092" w:rsidP="00B35092">
      <w:pPr>
        <w:jc w:val="center"/>
        <w:rPr>
          <w:rFonts w:ascii="Century Gothic" w:hAnsi="Century Gothic"/>
          <w:sz w:val="22"/>
          <w:szCs w:val="22"/>
        </w:rPr>
      </w:pPr>
      <w:r w:rsidRPr="00C33388">
        <w:rPr>
          <w:rFonts w:ascii="Century Gothic" w:hAnsi="Century Gothic"/>
          <w:sz w:val="22"/>
          <w:szCs w:val="22"/>
        </w:rPr>
        <w:t>ANEXO V</w:t>
      </w:r>
    </w:p>
    <w:p w:rsidR="00B35092" w:rsidRPr="00C33388" w:rsidRDefault="00B35092" w:rsidP="00B35092">
      <w:pPr>
        <w:jc w:val="center"/>
        <w:rPr>
          <w:rFonts w:ascii="Century Gothic" w:hAnsi="Century Gothic"/>
          <w:sz w:val="22"/>
          <w:szCs w:val="22"/>
        </w:rPr>
      </w:pPr>
      <w:r w:rsidRPr="00C33388">
        <w:rPr>
          <w:rFonts w:ascii="Century Gothic" w:hAnsi="Century Gothic"/>
          <w:sz w:val="22"/>
          <w:szCs w:val="22"/>
        </w:rPr>
        <w:t>EXIGÊNCIAS PARA HABILITAÇÃO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B35092" w:rsidRPr="00C33388" w:rsidRDefault="00B35092" w:rsidP="00B35092">
      <w:pPr>
        <w:numPr>
          <w:ilvl w:val="0"/>
          <w:numId w:val="32"/>
        </w:numPr>
        <w:spacing w:after="120"/>
        <w:jc w:val="both"/>
        <w:rPr>
          <w:rFonts w:ascii="Century Gothic" w:hAnsi="Century Gothic"/>
          <w:sz w:val="22"/>
          <w:szCs w:val="22"/>
          <w:highlight w:val="lightGray"/>
          <w:u w:val="single"/>
          <w:shd w:val="clear" w:color="auto" w:fill="B3B3B3"/>
        </w:rPr>
      </w:pPr>
      <w:r w:rsidRPr="00C33388">
        <w:rPr>
          <w:rFonts w:ascii="Century Gothic" w:hAnsi="Century Gothic"/>
          <w:sz w:val="22"/>
          <w:szCs w:val="22"/>
          <w:highlight w:val="lightGray"/>
          <w:u w:val="single"/>
          <w:shd w:val="clear" w:color="auto" w:fill="B3B3B3"/>
        </w:rPr>
        <w:t>DA HABILITAÇÃO</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lang w:eastAsia="ar-SA"/>
        </w:rPr>
        <w:t>Como condição prévia ao exame da documentação de habilitação</w:t>
      </w:r>
      <w:r w:rsidRPr="00C33388">
        <w:rPr>
          <w:rFonts w:ascii="Century Gothic" w:hAnsi="Century Gothic"/>
          <w:sz w:val="22"/>
          <w:szCs w:val="22"/>
        </w:rPr>
        <w:t xml:space="preserve"> do licitante detentor da proposta </w:t>
      </w:r>
      <w:r w:rsidRPr="00C33388">
        <w:rPr>
          <w:rFonts w:ascii="Century Gothic" w:hAnsi="Century Gothic"/>
          <w:color w:val="000000"/>
          <w:sz w:val="22"/>
          <w:szCs w:val="22"/>
        </w:rPr>
        <w:t>classificada em primeiro lugar</w:t>
      </w:r>
      <w:r w:rsidRPr="00C33388">
        <w:rPr>
          <w:rFonts w:ascii="Century Gothic" w:hAnsi="Century Gothic"/>
          <w:sz w:val="22"/>
          <w:szCs w:val="22"/>
          <w:lang w:eastAsia="ar-SA"/>
        </w:rPr>
        <w:t xml:space="preserve">, </w:t>
      </w:r>
      <w:r w:rsidRPr="00C33388">
        <w:rPr>
          <w:rFonts w:ascii="Century Gothic" w:hAnsi="Century Gothic"/>
          <w:sz w:val="22"/>
          <w:szCs w:val="22"/>
        </w:rPr>
        <w:t xml:space="preserve">o(a) Pregoeiro(a) </w:t>
      </w:r>
      <w:r w:rsidRPr="00C33388">
        <w:rPr>
          <w:rFonts w:ascii="Century Gothic" w:hAnsi="Century Gothic"/>
          <w:sz w:val="22"/>
          <w:szCs w:val="22"/>
          <w:lang w:eastAsia="ar-SA"/>
        </w:rPr>
        <w:t>verificará o eventual descumprimento das condições de participação, especialmente quanto à</w:t>
      </w:r>
      <w:r w:rsidRPr="00C33388">
        <w:rPr>
          <w:rFonts w:ascii="Century Gothic" w:hAnsi="Century Gothic"/>
          <w:sz w:val="22"/>
          <w:szCs w:val="22"/>
        </w:rPr>
        <w:t xml:space="preserve"> existência de sanção que impeça a participação no certame ou a futura contratação, mediante a consulta aos seguintes cadastros:</w:t>
      </w:r>
    </w:p>
    <w:p w:rsidR="00B35092" w:rsidRPr="00C33388" w:rsidRDefault="00B35092" w:rsidP="00B35092">
      <w:pPr>
        <w:numPr>
          <w:ilvl w:val="0"/>
          <w:numId w:val="37"/>
        </w:numPr>
        <w:suppressAutoHyphens/>
        <w:spacing w:after="120"/>
        <w:jc w:val="both"/>
        <w:rPr>
          <w:rFonts w:ascii="Century Gothic" w:hAnsi="Century Gothic"/>
          <w:sz w:val="22"/>
          <w:szCs w:val="22"/>
        </w:rPr>
      </w:pPr>
      <w:r w:rsidRPr="00C33388">
        <w:rPr>
          <w:rFonts w:ascii="Century Gothic" w:hAnsi="Century Gothic"/>
          <w:sz w:val="22"/>
          <w:szCs w:val="22"/>
        </w:rPr>
        <w:t>CAF – Cadastro de Fornecedores do Município;</w:t>
      </w:r>
    </w:p>
    <w:p w:rsidR="00B35092" w:rsidRPr="00C33388" w:rsidRDefault="00B35092" w:rsidP="00B35092">
      <w:pPr>
        <w:numPr>
          <w:ilvl w:val="0"/>
          <w:numId w:val="37"/>
        </w:numPr>
        <w:suppressAutoHyphens/>
        <w:spacing w:after="120"/>
        <w:jc w:val="both"/>
        <w:rPr>
          <w:rFonts w:ascii="Century Gothic" w:hAnsi="Century Gothic"/>
          <w:sz w:val="22"/>
          <w:szCs w:val="22"/>
        </w:rPr>
      </w:pPr>
      <w:r w:rsidRPr="00C33388">
        <w:rPr>
          <w:rFonts w:ascii="Century Gothic" w:hAnsi="Century Gothic"/>
          <w:sz w:val="22"/>
          <w:szCs w:val="22"/>
        </w:rPr>
        <w:t>Cadastro Nacional de Empresas Inidôneas e Suspensas – CEIS, mantido pela Controladoria-Geral da União (</w:t>
      </w:r>
      <w:hyperlink r:id="rId18" w:history="1">
        <w:r w:rsidRPr="00C33388">
          <w:rPr>
            <w:rFonts w:ascii="Century Gothic" w:hAnsi="Century Gothic"/>
            <w:color w:val="0000FF"/>
            <w:sz w:val="22"/>
            <w:szCs w:val="22"/>
            <w:u w:val="single"/>
          </w:rPr>
          <w:t>www.portaldatransparencia.gov.br/ceis</w:t>
        </w:r>
      </w:hyperlink>
      <w:r w:rsidRPr="00C33388">
        <w:rPr>
          <w:rFonts w:ascii="Century Gothic" w:hAnsi="Century Gothic"/>
          <w:sz w:val="22"/>
          <w:szCs w:val="22"/>
        </w:rPr>
        <w:t>);</w:t>
      </w:r>
    </w:p>
    <w:p w:rsidR="00B35092" w:rsidRPr="00C33388" w:rsidRDefault="00B35092" w:rsidP="00B35092">
      <w:pPr>
        <w:numPr>
          <w:ilvl w:val="0"/>
          <w:numId w:val="37"/>
        </w:numPr>
        <w:suppressAutoHyphens/>
        <w:spacing w:after="120"/>
        <w:jc w:val="both"/>
        <w:rPr>
          <w:rFonts w:ascii="Century Gothic" w:hAnsi="Century Gothic"/>
          <w:sz w:val="22"/>
          <w:szCs w:val="22"/>
        </w:rPr>
      </w:pPr>
      <w:r w:rsidRPr="00C33388">
        <w:rPr>
          <w:rFonts w:ascii="Century Gothic" w:hAnsi="Century Gothic"/>
          <w:bCs/>
          <w:sz w:val="22"/>
          <w:szCs w:val="22"/>
        </w:rPr>
        <w:t>Cadastro Nacional de Condenações Cíveis por Atos de Improbidade Administrativa, mantido pelo Conselho Nacional de Justiça</w:t>
      </w:r>
      <w:r w:rsidRPr="00C33388">
        <w:rPr>
          <w:rFonts w:ascii="Century Gothic" w:hAnsi="Century Gothic"/>
          <w:sz w:val="22"/>
          <w:szCs w:val="22"/>
        </w:rPr>
        <w:t xml:space="preserve"> (</w:t>
      </w:r>
      <w:hyperlink r:id="rId19" w:history="1">
        <w:r w:rsidRPr="00C33388">
          <w:rPr>
            <w:rFonts w:ascii="Century Gothic" w:hAnsi="Century Gothic"/>
            <w:color w:val="0000FF"/>
            <w:sz w:val="22"/>
            <w:szCs w:val="22"/>
            <w:u w:val="single"/>
          </w:rPr>
          <w:t>www.</w:t>
        </w:r>
        <w:r w:rsidRPr="00C33388">
          <w:rPr>
            <w:rFonts w:ascii="Century Gothic" w:hAnsi="Century Gothic"/>
            <w:bCs/>
            <w:color w:val="0000FF"/>
            <w:sz w:val="22"/>
            <w:szCs w:val="22"/>
            <w:u w:val="single"/>
          </w:rPr>
          <w:t>cnj</w:t>
        </w:r>
        <w:r w:rsidRPr="00C33388">
          <w:rPr>
            <w:rFonts w:ascii="Century Gothic" w:hAnsi="Century Gothic"/>
            <w:color w:val="0000FF"/>
            <w:sz w:val="22"/>
            <w:szCs w:val="22"/>
            <w:u w:val="single"/>
          </w:rPr>
          <w:t>.jus.br/</w:t>
        </w:r>
        <w:r w:rsidRPr="00C33388">
          <w:rPr>
            <w:rFonts w:ascii="Century Gothic" w:hAnsi="Century Gothic"/>
            <w:bCs/>
            <w:color w:val="0000FF"/>
            <w:sz w:val="22"/>
            <w:szCs w:val="22"/>
            <w:u w:val="single"/>
          </w:rPr>
          <w:t>improbidade</w:t>
        </w:r>
        <w:r w:rsidRPr="00C33388">
          <w:rPr>
            <w:rFonts w:ascii="Century Gothic" w:hAnsi="Century Gothic"/>
            <w:color w:val="0000FF"/>
            <w:sz w:val="22"/>
            <w:szCs w:val="22"/>
            <w:u w:val="single"/>
          </w:rPr>
          <w:t>_adm/consultar_requerido.php</w:t>
        </w:r>
      </w:hyperlink>
      <w:r w:rsidRPr="00C33388">
        <w:rPr>
          <w:rFonts w:ascii="Century Gothic" w:hAnsi="Century Gothic"/>
          <w:sz w:val="22"/>
          <w:szCs w:val="22"/>
        </w:rPr>
        <w:t>).</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rPr>
        <w:t xml:space="preserve">A consulta aos cadastros será realizada em nome da empresa licitante e também de seu sócio majoritário, por força do artigo 12 da Lei n° 8.429, de 1992, que </w:t>
      </w:r>
      <w:r w:rsidRPr="00C33388">
        <w:rPr>
          <w:rFonts w:ascii="Century Gothic" w:hAnsi="Century Gothic"/>
          <w:color w:val="000000"/>
          <w:sz w:val="22"/>
          <w:szCs w:val="22"/>
        </w:rPr>
        <w:t xml:space="preserve">prevê, dentre as sanções impostas ao responsável pela prática de ato de improbidade administrativa, a proibição de </w:t>
      </w:r>
      <w:r w:rsidRPr="00C33388">
        <w:rPr>
          <w:rFonts w:ascii="Century Gothic" w:hAnsi="Century Gothic"/>
          <w:sz w:val="22"/>
          <w:szCs w:val="22"/>
        </w:rPr>
        <w:t>contratar com o Poder Público, inclusive por intermédio de pessoa jurídica da qual seja sócio majoritário.</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rPr>
        <w:lastRenderedPageBreak/>
        <w:t>Constatada a existência de sanção, o(a) Pregoeiro(a) reputará o licitante inabilitado, por falta de condição de participação.</w:t>
      </w:r>
    </w:p>
    <w:p w:rsidR="00B35092" w:rsidRPr="00C33388" w:rsidRDefault="00B35092" w:rsidP="00B35092">
      <w:pPr>
        <w:numPr>
          <w:ilvl w:val="1"/>
          <w:numId w:val="32"/>
        </w:numPr>
        <w:suppressAutoHyphens/>
        <w:spacing w:after="120"/>
        <w:jc w:val="both"/>
        <w:rPr>
          <w:rFonts w:ascii="Century Gothic" w:hAnsi="Century Gothic"/>
          <w:sz w:val="22"/>
          <w:szCs w:val="22"/>
        </w:rPr>
      </w:pPr>
      <w:r w:rsidRPr="00C33388">
        <w:rPr>
          <w:rFonts w:ascii="Century Gothic" w:hAnsi="Century Gothic"/>
          <w:sz w:val="22"/>
          <w:szCs w:val="22"/>
          <w:lang w:eastAsia="ar-SA"/>
        </w:rPr>
        <w:t xml:space="preserve">Não ocorrendo inabilitação, a documentação de habilitação do </w:t>
      </w:r>
      <w:r w:rsidRPr="00C33388">
        <w:rPr>
          <w:rFonts w:ascii="Century Gothic" w:hAnsi="Century Gothic"/>
          <w:sz w:val="22"/>
          <w:szCs w:val="22"/>
        </w:rPr>
        <w:t xml:space="preserve">licitante detentor da proposta </w:t>
      </w:r>
      <w:r w:rsidRPr="00C33388">
        <w:rPr>
          <w:rFonts w:ascii="Century Gothic" w:hAnsi="Century Gothic"/>
          <w:color w:val="000000"/>
          <w:sz w:val="22"/>
          <w:szCs w:val="22"/>
        </w:rPr>
        <w:t xml:space="preserve">classificada em primeiro lugar </w:t>
      </w:r>
      <w:r w:rsidRPr="00C33388">
        <w:rPr>
          <w:rFonts w:ascii="Century Gothic" w:hAnsi="Century Gothic"/>
          <w:sz w:val="22"/>
          <w:szCs w:val="22"/>
          <w:lang w:eastAsia="ar-SA"/>
        </w:rPr>
        <w:t>será verificada</w:t>
      </w:r>
      <w:r w:rsidRPr="00C33388">
        <w:rPr>
          <w:rFonts w:ascii="Century Gothic" w:hAnsi="Century Gothic"/>
          <w:sz w:val="22"/>
          <w:szCs w:val="22"/>
        </w:rPr>
        <w:t>.</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Para a habilitação, o licitante deverá apresentar os documentos a seguir relacionados:</w:t>
      </w:r>
    </w:p>
    <w:p w:rsidR="00B35092" w:rsidRPr="00C33388" w:rsidRDefault="00B35092" w:rsidP="00B35092">
      <w:pPr>
        <w:numPr>
          <w:ilvl w:val="2"/>
          <w:numId w:val="32"/>
        </w:numPr>
        <w:spacing w:after="120"/>
        <w:jc w:val="both"/>
        <w:rPr>
          <w:rFonts w:ascii="Century Gothic" w:hAnsi="Century Gothic"/>
          <w:sz w:val="22"/>
          <w:szCs w:val="22"/>
          <w:u w:val="single"/>
        </w:rPr>
      </w:pPr>
      <w:r w:rsidRPr="00C33388">
        <w:rPr>
          <w:rFonts w:ascii="Century Gothic" w:hAnsi="Century Gothic"/>
          <w:sz w:val="22"/>
          <w:szCs w:val="22"/>
          <w:u w:val="single"/>
        </w:rPr>
        <w:t>Relativos à Habilitação Jurídica:</w:t>
      </w:r>
    </w:p>
    <w:p w:rsidR="00B35092" w:rsidRPr="00C33388" w:rsidRDefault="00B35092" w:rsidP="00B35092">
      <w:pPr>
        <w:numPr>
          <w:ilvl w:val="0"/>
          <w:numId w:val="33"/>
        </w:numPr>
        <w:spacing w:after="120"/>
        <w:jc w:val="both"/>
        <w:rPr>
          <w:rFonts w:ascii="Century Gothic" w:hAnsi="Century Gothic"/>
          <w:color w:val="000000"/>
          <w:sz w:val="22"/>
          <w:szCs w:val="22"/>
        </w:rPr>
      </w:pPr>
      <w:r w:rsidRPr="00C33388">
        <w:rPr>
          <w:rFonts w:ascii="Century Gothic" w:hAnsi="Century Gothic"/>
          <w:sz w:val="22"/>
          <w:szCs w:val="22"/>
        </w:rPr>
        <w:t xml:space="preserve">No caso de empresário individual: </w:t>
      </w:r>
      <w:r w:rsidRPr="00C33388">
        <w:rPr>
          <w:rFonts w:ascii="Century Gothic" w:hAnsi="Century Gothic"/>
          <w:color w:val="000000"/>
          <w:sz w:val="22"/>
          <w:szCs w:val="22"/>
        </w:rPr>
        <w:t>inscrição no Registro Público de Empresas Mercantis, a cargo da Junta Comercial da respectiva sede;</w:t>
      </w:r>
    </w:p>
    <w:p w:rsidR="00B35092" w:rsidRPr="00C33388" w:rsidRDefault="00B35092" w:rsidP="00B35092">
      <w:pPr>
        <w:numPr>
          <w:ilvl w:val="0"/>
          <w:numId w:val="33"/>
        </w:numPr>
        <w:spacing w:after="120"/>
        <w:jc w:val="both"/>
        <w:rPr>
          <w:rFonts w:ascii="Century Gothic" w:hAnsi="Century Gothic"/>
          <w:color w:val="000000"/>
          <w:sz w:val="22"/>
          <w:szCs w:val="22"/>
        </w:rPr>
      </w:pPr>
      <w:r w:rsidRPr="00C33388">
        <w:rPr>
          <w:rFonts w:ascii="Century Gothic" w:hAnsi="Century Gothic"/>
          <w:color w:val="000000"/>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20" w:history="1">
        <w:r w:rsidRPr="00C33388">
          <w:rPr>
            <w:rStyle w:val="Hyperlink"/>
            <w:rFonts w:ascii="Century Gothic" w:hAnsi="Century Gothic"/>
            <w:sz w:val="22"/>
            <w:szCs w:val="22"/>
          </w:rPr>
          <w:t>www.portaldoempreendedor.gov.br</w:t>
        </w:r>
      </w:hyperlink>
      <w:r w:rsidRPr="00C33388">
        <w:rPr>
          <w:rFonts w:ascii="Century Gothic" w:hAnsi="Century Gothic"/>
          <w:color w:val="000000"/>
          <w:sz w:val="22"/>
          <w:szCs w:val="22"/>
        </w:rPr>
        <w:t xml:space="preserve">. </w:t>
      </w:r>
    </w:p>
    <w:p w:rsidR="00B35092" w:rsidRPr="00C33388" w:rsidRDefault="00B35092" w:rsidP="00B35092">
      <w:pPr>
        <w:numPr>
          <w:ilvl w:val="0"/>
          <w:numId w:val="33"/>
        </w:numPr>
        <w:spacing w:after="120"/>
        <w:jc w:val="both"/>
        <w:rPr>
          <w:rFonts w:ascii="Century Gothic" w:hAnsi="Century Gothic"/>
          <w:color w:val="000000"/>
          <w:sz w:val="22"/>
          <w:szCs w:val="22"/>
        </w:rPr>
      </w:pPr>
      <w:r w:rsidRPr="00C33388">
        <w:rPr>
          <w:rFonts w:ascii="Century Gothic" w:hAnsi="Century Gothic"/>
          <w:color w:val="000000"/>
          <w:sz w:val="22"/>
          <w:szCs w:val="22"/>
        </w:rPr>
        <w:t xml:space="preserve">No caso de sociedade empresária ou </w:t>
      </w:r>
      <w:r w:rsidRPr="00C33388">
        <w:rPr>
          <w:rFonts w:ascii="Century Gothic" w:hAnsi="Century Gothic"/>
          <w:sz w:val="22"/>
          <w:szCs w:val="22"/>
        </w:rPr>
        <w:t>empresa individual de responsabilidade limitada - EIRELI</w:t>
      </w:r>
      <w:r w:rsidRPr="00C33388">
        <w:rPr>
          <w:rFonts w:ascii="Century Gothic" w:hAnsi="Century Gothic"/>
          <w:color w:val="000000"/>
          <w:sz w:val="22"/>
          <w:szCs w:val="22"/>
        </w:rPr>
        <w:t>: ato constitutivo, estatuto ou contrato social em vigor, devidamente registrado na Junta Comercial da respectiva sede, acompanhado de documento comprobatório de seus administradores;</w:t>
      </w:r>
    </w:p>
    <w:p w:rsidR="00B35092" w:rsidRPr="00C33388" w:rsidRDefault="00B35092" w:rsidP="00B35092">
      <w:pPr>
        <w:numPr>
          <w:ilvl w:val="1"/>
          <w:numId w:val="33"/>
        </w:numPr>
        <w:spacing w:after="120"/>
        <w:jc w:val="both"/>
        <w:rPr>
          <w:rFonts w:ascii="Century Gothic" w:hAnsi="Century Gothic"/>
          <w:sz w:val="22"/>
          <w:szCs w:val="22"/>
        </w:rPr>
      </w:pPr>
      <w:r w:rsidRPr="00C33388">
        <w:rPr>
          <w:rFonts w:ascii="Century Gothic" w:hAnsi="Century Gothic"/>
          <w:color w:val="000000"/>
          <w:sz w:val="22"/>
          <w:szCs w:val="22"/>
        </w:rPr>
        <w:t>Os documentos acima deverão estar acompanhados de todas as alterações ou da consolidação respectiva;</w:t>
      </w:r>
    </w:p>
    <w:p w:rsidR="00B35092" w:rsidRPr="00C33388" w:rsidRDefault="00B35092" w:rsidP="00B35092">
      <w:pPr>
        <w:numPr>
          <w:ilvl w:val="0"/>
          <w:numId w:val="33"/>
        </w:numPr>
        <w:spacing w:after="120"/>
        <w:jc w:val="both"/>
        <w:rPr>
          <w:rFonts w:ascii="Century Gothic" w:hAnsi="Century Gothic"/>
          <w:sz w:val="22"/>
          <w:szCs w:val="22"/>
        </w:rPr>
      </w:pPr>
      <w:r w:rsidRPr="00C33388">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B35092" w:rsidRPr="00C33388" w:rsidRDefault="00B35092" w:rsidP="00B35092">
      <w:pPr>
        <w:numPr>
          <w:ilvl w:val="0"/>
          <w:numId w:val="33"/>
        </w:numPr>
        <w:spacing w:after="120"/>
        <w:jc w:val="both"/>
        <w:rPr>
          <w:rFonts w:ascii="Century Gothic" w:hAnsi="Century Gothic"/>
          <w:color w:val="000000"/>
          <w:sz w:val="22"/>
          <w:szCs w:val="22"/>
        </w:rPr>
      </w:pPr>
      <w:r w:rsidRPr="00C33388">
        <w:rPr>
          <w:rFonts w:ascii="Century Gothic" w:hAnsi="Century Gothic"/>
          <w:color w:val="000000"/>
          <w:sz w:val="22"/>
          <w:szCs w:val="22"/>
        </w:rPr>
        <w:t xml:space="preserve">No caso de microempresa ou empresa de pequeno porte: certidão </w:t>
      </w:r>
      <w:r w:rsidRPr="00C33388">
        <w:rPr>
          <w:rFonts w:ascii="Century Gothic" w:hAnsi="Century Gothic"/>
          <w:sz w:val="22"/>
          <w:szCs w:val="22"/>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B35092" w:rsidRPr="00C33388" w:rsidRDefault="00B35092" w:rsidP="00B35092">
      <w:pPr>
        <w:numPr>
          <w:ilvl w:val="0"/>
          <w:numId w:val="33"/>
        </w:numPr>
        <w:spacing w:after="120"/>
        <w:jc w:val="both"/>
        <w:rPr>
          <w:rFonts w:ascii="Century Gothic" w:hAnsi="Century Gothic"/>
          <w:color w:val="000000"/>
          <w:sz w:val="22"/>
          <w:szCs w:val="22"/>
        </w:rPr>
      </w:pPr>
      <w:r w:rsidRPr="00C33388">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C33388">
        <w:rPr>
          <w:rFonts w:ascii="Century Gothic" w:hAnsi="Century Gothic"/>
          <w:color w:val="000000"/>
          <w:sz w:val="22"/>
          <w:szCs w:val="22"/>
        </w:rPr>
        <w:t>º 5.764, de 1971;</w:t>
      </w:r>
    </w:p>
    <w:p w:rsidR="00B35092" w:rsidRPr="00C33388" w:rsidRDefault="00B35092" w:rsidP="00B35092">
      <w:pPr>
        <w:numPr>
          <w:ilvl w:val="0"/>
          <w:numId w:val="33"/>
        </w:numPr>
        <w:spacing w:after="120"/>
        <w:jc w:val="both"/>
        <w:rPr>
          <w:rFonts w:ascii="Century Gothic" w:hAnsi="Century Gothic"/>
          <w:sz w:val="22"/>
          <w:szCs w:val="22"/>
        </w:rPr>
      </w:pPr>
      <w:r w:rsidRPr="00C33388">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B35092" w:rsidRPr="00C33388" w:rsidRDefault="00B35092" w:rsidP="00B35092">
      <w:pPr>
        <w:numPr>
          <w:ilvl w:val="0"/>
          <w:numId w:val="33"/>
        </w:numPr>
        <w:spacing w:after="120"/>
        <w:jc w:val="both"/>
        <w:rPr>
          <w:rFonts w:ascii="Century Gothic" w:hAnsi="Century Gothic"/>
          <w:sz w:val="22"/>
          <w:szCs w:val="22"/>
        </w:rPr>
      </w:pPr>
      <w:r w:rsidRPr="00C33388">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C33388">
        <w:rPr>
          <w:rFonts w:ascii="Century Gothic" w:hAnsi="Century Gothic"/>
          <w:sz w:val="22"/>
          <w:szCs w:val="22"/>
        </w:rPr>
        <w:t>arts</w:t>
      </w:r>
      <w:proofErr w:type="spellEnd"/>
      <w:r w:rsidRPr="00C33388">
        <w:rPr>
          <w:rFonts w:ascii="Century Gothic" w:hAnsi="Century Gothic"/>
          <w:sz w:val="22"/>
          <w:szCs w:val="22"/>
        </w:rPr>
        <w:t>. 17 a19 e 165);</w:t>
      </w:r>
    </w:p>
    <w:p w:rsidR="00B35092" w:rsidRPr="00C33388" w:rsidRDefault="00B35092" w:rsidP="00B35092">
      <w:pPr>
        <w:numPr>
          <w:ilvl w:val="0"/>
          <w:numId w:val="33"/>
        </w:numPr>
        <w:spacing w:after="120"/>
        <w:jc w:val="both"/>
        <w:rPr>
          <w:rFonts w:ascii="Century Gothic" w:hAnsi="Century Gothic"/>
          <w:sz w:val="22"/>
          <w:szCs w:val="22"/>
        </w:rPr>
      </w:pPr>
      <w:r w:rsidRPr="00C33388">
        <w:rPr>
          <w:rFonts w:ascii="Century Gothic" w:hAnsi="Century Gothic"/>
          <w:sz w:val="22"/>
          <w:szCs w:val="22"/>
        </w:rPr>
        <w:lastRenderedPageBreak/>
        <w:t>No caso de empresa ou sociedade estrangeira em funcionamento no País: decreto de autorização;</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u w:val="single"/>
        </w:rPr>
        <w:t>Relativos à Qualificação Técnica:</w:t>
      </w:r>
    </w:p>
    <w:p w:rsidR="00B35092" w:rsidRPr="00C33388" w:rsidRDefault="00B35092" w:rsidP="00B35092">
      <w:pPr>
        <w:numPr>
          <w:ilvl w:val="0"/>
          <w:numId w:val="34"/>
        </w:numPr>
        <w:spacing w:after="120"/>
        <w:jc w:val="both"/>
        <w:rPr>
          <w:rFonts w:ascii="Century Gothic" w:hAnsi="Century Gothic"/>
          <w:sz w:val="22"/>
          <w:szCs w:val="22"/>
        </w:rPr>
      </w:pPr>
      <w:r w:rsidRPr="00C33388">
        <w:rPr>
          <w:rFonts w:ascii="Century Gothic" w:hAnsi="Century Gothic"/>
          <w:sz w:val="22"/>
          <w:szCs w:val="22"/>
        </w:rPr>
        <w:t>Atestado de capacidade técnica emitido por órgãos públicos ou privados de ter o licitante realizado/prestado o fornecimento/serviços estabelecidos no objeto do edital convocatório.</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u w:val="single"/>
        </w:rPr>
        <w:t>Relativos à Regularidade Fiscal e Trabalhista:</w:t>
      </w:r>
    </w:p>
    <w:p w:rsidR="00B35092" w:rsidRPr="00C33388" w:rsidRDefault="00B35092" w:rsidP="00B35092">
      <w:pPr>
        <w:numPr>
          <w:ilvl w:val="0"/>
          <w:numId w:val="44"/>
        </w:numPr>
        <w:spacing w:after="120"/>
        <w:jc w:val="both"/>
        <w:rPr>
          <w:rFonts w:ascii="Century Gothic" w:hAnsi="Century Gothic"/>
          <w:sz w:val="22"/>
          <w:szCs w:val="22"/>
        </w:rPr>
      </w:pPr>
      <w:r w:rsidRPr="00C33388">
        <w:rPr>
          <w:rFonts w:ascii="Century Gothic" w:hAnsi="Century Gothic"/>
          <w:sz w:val="22"/>
          <w:szCs w:val="22"/>
        </w:rPr>
        <w:t>Prova de inscrição no Cadastro Nacional de Pessoas Jurídicas ou no Cadastro de Pessoas Físicas, conforme o caso;</w:t>
      </w:r>
    </w:p>
    <w:p w:rsidR="00B35092" w:rsidRPr="00C33388" w:rsidRDefault="00B35092" w:rsidP="00B35092">
      <w:pPr>
        <w:numPr>
          <w:ilvl w:val="0"/>
          <w:numId w:val="44"/>
        </w:numPr>
        <w:spacing w:after="120"/>
        <w:jc w:val="both"/>
        <w:rPr>
          <w:rFonts w:ascii="Century Gothic" w:hAnsi="Century Gothic"/>
          <w:color w:val="000000"/>
          <w:sz w:val="22"/>
          <w:szCs w:val="22"/>
        </w:rPr>
      </w:pPr>
      <w:r w:rsidRPr="00C33388">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C33388">
        <w:rPr>
          <w:rFonts w:ascii="Century Gothic" w:hAnsi="Century Gothic"/>
          <w:bCs/>
          <w:color w:val="000000"/>
          <w:sz w:val="22"/>
          <w:szCs w:val="22"/>
        </w:rPr>
        <w:t>;</w:t>
      </w:r>
    </w:p>
    <w:p w:rsidR="00B35092" w:rsidRPr="00C33388" w:rsidRDefault="00B35092" w:rsidP="00B35092">
      <w:pPr>
        <w:numPr>
          <w:ilvl w:val="0"/>
          <w:numId w:val="44"/>
        </w:numPr>
        <w:spacing w:after="120"/>
        <w:jc w:val="both"/>
        <w:rPr>
          <w:rFonts w:ascii="Century Gothic" w:hAnsi="Century Gothic"/>
          <w:color w:val="000000"/>
          <w:sz w:val="22"/>
          <w:szCs w:val="22"/>
        </w:rPr>
      </w:pPr>
      <w:r w:rsidRPr="00C33388">
        <w:rPr>
          <w:rFonts w:ascii="Century Gothic" w:hAnsi="Century Gothic"/>
          <w:color w:val="000000"/>
          <w:sz w:val="22"/>
          <w:szCs w:val="22"/>
        </w:rPr>
        <w:t>Prova de regularidade para com a Fazenda Estadual, do domicílio ou sede do licitante, pertinente ao seu ramo de atividade e compatível com o objeto contratual;</w:t>
      </w:r>
    </w:p>
    <w:p w:rsidR="00B35092" w:rsidRPr="00C33388" w:rsidRDefault="00B35092" w:rsidP="00B35092">
      <w:pPr>
        <w:numPr>
          <w:ilvl w:val="0"/>
          <w:numId w:val="44"/>
        </w:numPr>
        <w:spacing w:after="120"/>
        <w:jc w:val="both"/>
        <w:rPr>
          <w:rFonts w:ascii="Century Gothic" w:hAnsi="Century Gothic"/>
          <w:color w:val="000000"/>
          <w:sz w:val="22"/>
          <w:szCs w:val="22"/>
        </w:rPr>
      </w:pPr>
      <w:r w:rsidRPr="00C33388">
        <w:rPr>
          <w:rFonts w:ascii="Century Gothic" w:hAnsi="Century Gothic"/>
          <w:color w:val="000000"/>
          <w:sz w:val="22"/>
          <w:szCs w:val="22"/>
        </w:rPr>
        <w:t>Prova de regularidade para com a Fazenda Municipal, do domicílio ou sede do licitante, pertinente ao seu ramo de atividade e compatível com o objeto contratual</w:t>
      </w:r>
    </w:p>
    <w:p w:rsidR="00B35092" w:rsidRPr="00C33388" w:rsidRDefault="00B35092" w:rsidP="00B35092">
      <w:pPr>
        <w:numPr>
          <w:ilvl w:val="0"/>
          <w:numId w:val="44"/>
        </w:numPr>
        <w:spacing w:after="120"/>
        <w:jc w:val="both"/>
        <w:rPr>
          <w:rFonts w:ascii="Century Gothic" w:hAnsi="Century Gothic"/>
          <w:sz w:val="22"/>
          <w:szCs w:val="22"/>
        </w:rPr>
      </w:pPr>
      <w:r w:rsidRPr="00C33388">
        <w:rPr>
          <w:rFonts w:ascii="Century Gothic" w:hAnsi="Century Gothic"/>
          <w:sz w:val="22"/>
          <w:szCs w:val="22"/>
        </w:rPr>
        <w:t>Prova de regularidade relativa ao Fundo de Garantia do Tempo de Serviço (FGTS), mediante Certificado de Regularidade do FGTS</w:t>
      </w:r>
      <w:r w:rsidRPr="00C33388">
        <w:rPr>
          <w:rFonts w:ascii="Century Gothic" w:hAnsi="Century Gothic"/>
          <w:bCs/>
          <w:sz w:val="22"/>
          <w:szCs w:val="22"/>
        </w:rPr>
        <w:t>;</w:t>
      </w:r>
    </w:p>
    <w:p w:rsidR="00B35092" w:rsidRPr="00C33388" w:rsidRDefault="00B35092" w:rsidP="00B35092">
      <w:pPr>
        <w:numPr>
          <w:ilvl w:val="0"/>
          <w:numId w:val="44"/>
        </w:numPr>
        <w:spacing w:after="120"/>
        <w:jc w:val="both"/>
        <w:rPr>
          <w:rFonts w:ascii="Century Gothic" w:hAnsi="Century Gothic"/>
          <w:sz w:val="22"/>
          <w:szCs w:val="22"/>
        </w:rPr>
      </w:pPr>
      <w:r w:rsidRPr="00C33388">
        <w:rPr>
          <w:rFonts w:ascii="Century Gothic" w:hAnsi="Century Gothic"/>
          <w:color w:val="000000"/>
          <w:sz w:val="22"/>
          <w:szCs w:val="22"/>
        </w:rPr>
        <w:t>Prova de inexistência de débitos inadimplidos perante a Justiça do Trabalho, mediante Certidão Negativa de Débitos Trabalhistas (CNDT), ou certidão positiva com efeitos de negativa.</w:t>
      </w:r>
    </w:p>
    <w:p w:rsidR="00B35092" w:rsidRPr="00C33388" w:rsidRDefault="00B35092" w:rsidP="00B35092">
      <w:pPr>
        <w:numPr>
          <w:ilvl w:val="3"/>
          <w:numId w:val="32"/>
        </w:numPr>
        <w:spacing w:after="120"/>
        <w:ind w:left="1277"/>
        <w:jc w:val="both"/>
        <w:rPr>
          <w:rFonts w:ascii="Century Gothic" w:hAnsi="Century Gothic"/>
          <w:sz w:val="22"/>
          <w:szCs w:val="22"/>
        </w:rPr>
      </w:pPr>
      <w:r w:rsidRPr="00C33388">
        <w:rPr>
          <w:rFonts w:ascii="Century Gothic" w:hAnsi="Century Gothic"/>
          <w:sz w:val="22"/>
          <w:szCs w:val="22"/>
          <w:lang w:bidi="pt-BR"/>
        </w:rPr>
        <w:t>Caso o licitante seja microempresa ou empresa de pequeno porte, ou cooperativa enquadrada</w:t>
      </w:r>
      <w:r w:rsidRPr="00C33388">
        <w:rPr>
          <w:rFonts w:ascii="Century Gothic" w:hAnsi="Century Gothic"/>
          <w:sz w:val="22"/>
          <w:szCs w:val="22"/>
        </w:rPr>
        <w:t xml:space="preserve"> no artigo 34 da Lei nº 11.488, de 2007,</w:t>
      </w:r>
      <w:r w:rsidRPr="00C33388">
        <w:rPr>
          <w:rFonts w:ascii="Century Gothic" w:hAnsi="Century Gothic"/>
          <w:sz w:val="22"/>
          <w:szCs w:val="22"/>
          <w:lang w:bidi="pt-BR"/>
        </w:rPr>
        <w:t xml:space="preserve"> </w:t>
      </w:r>
      <w:r w:rsidRPr="00C33388">
        <w:rPr>
          <w:rFonts w:ascii="Century Gothic" w:hAnsi="Century Gothic"/>
          <w:sz w:val="22"/>
          <w:szCs w:val="22"/>
        </w:rPr>
        <w:t>deverá apresentar toda a documentação exigida para efeito de comprovação de regularidade fiscal, mesmo que esta apresente alguma restrição, sob pena de ser inabilitado.</w:t>
      </w:r>
    </w:p>
    <w:p w:rsidR="00B35092" w:rsidRPr="00C33388" w:rsidRDefault="00B35092" w:rsidP="00B35092">
      <w:pPr>
        <w:numPr>
          <w:ilvl w:val="2"/>
          <w:numId w:val="32"/>
        </w:numPr>
        <w:spacing w:after="120"/>
        <w:jc w:val="both"/>
        <w:rPr>
          <w:rFonts w:ascii="Century Gothic" w:hAnsi="Century Gothic"/>
          <w:sz w:val="22"/>
          <w:szCs w:val="22"/>
          <w:u w:val="single"/>
        </w:rPr>
      </w:pPr>
      <w:r w:rsidRPr="00C33388">
        <w:rPr>
          <w:rFonts w:ascii="Century Gothic" w:hAnsi="Century Gothic"/>
          <w:sz w:val="22"/>
          <w:szCs w:val="22"/>
          <w:u w:val="single"/>
        </w:rPr>
        <w:t>Relativos à Qualificação Econômico-Financeira:</w:t>
      </w:r>
    </w:p>
    <w:p w:rsidR="00B35092" w:rsidRPr="00C33388" w:rsidRDefault="00B35092" w:rsidP="00B35092">
      <w:pPr>
        <w:numPr>
          <w:ilvl w:val="0"/>
          <w:numId w:val="45"/>
        </w:numPr>
        <w:spacing w:after="120"/>
        <w:jc w:val="both"/>
        <w:rPr>
          <w:rFonts w:ascii="Century Gothic" w:hAnsi="Century Gothic"/>
          <w:sz w:val="22"/>
          <w:szCs w:val="22"/>
        </w:rPr>
      </w:pPr>
      <w:r w:rsidRPr="00C33388">
        <w:rPr>
          <w:rFonts w:ascii="Century Gothic" w:hAnsi="Century Gothic"/>
          <w:sz w:val="22"/>
          <w:szCs w:val="22"/>
        </w:rPr>
        <w:t xml:space="preserve">Certidão negativa de falência ou recuperação judicial, ou liquidação judicial, ou de execução </w:t>
      </w:r>
      <w:r w:rsidRPr="00C33388">
        <w:rPr>
          <w:rFonts w:ascii="Century Gothic" w:hAnsi="Century Gothic"/>
          <w:color w:val="000000"/>
          <w:sz w:val="22"/>
          <w:szCs w:val="22"/>
        </w:rPr>
        <w:t>patrimonial</w:t>
      </w:r>
      <w:r w:rsidRPr="00C33388">
        <w:rPr>
          <w:rFonts w:ascii="Century Gothic" w:hAnsi="Century Gothic"/>
          <w:sz w:val="22"/>
          <w:szCs w:val="22"/>
        </w:rPr>
        <w:t xml:space="preserve">, conforme o caso, expedida pelo distribuidor da sede do licitante, ou de seu domicílio, dentro do prazo de validade previsto na própria certidão, ou, na omissão desta, expedida a menos de </w:t>
      </w:r>
      <w:r w:rsidRPr="00C33388">
        <w:rPr>
          <w:rFonts w:ascii="Century Gothic" w:hAnsi="Century Gothic"/>
          <w:b/>
          <w:sz w:val="22"/>
          <w:szCs w:val="22"/>
        </w:rPr>
        <w:t>90 (noventa) dias</w:t>
      </w:r>
      <w:r w:rsidRPr="00C33388">
        <w:rPr>
          <w:rFonts w:ascii="Century Gothic" w:hAnsi="Century Gothic"/>
          <w:sz w:val="22"/>
          <w:szCs w:val="22"/>
        </w:rPr>
        <w:t xml:space="preserve"> contados da data da sua </w:t>
      </w:r>
      <w:r w:rsidRPr="00C33388">
        <w:rPr>
          <w:rFonts w:ascii="Century Gothic" w:hAnsi="Century Gothic"/>
          <w:color w:val="000000"/>
          <w:sz w:val="22"/>
          <w:szCs w:val="22"/>
        </w:rPr>
        <w:t>apresentação;</w:t>
      </w:r>
    </w:p>
    <w:p w:rsidR="00B35092" w:rsidRPr="00C33388" w:rsidRDefault="00B35092" w:rsidP="00B35092">
      <w:pPr>
        <w:numPr>
          <w:ilvl w:val="0"/>
          <w:numId w:val="45"/>
        </w:numPr>
        <w:spacing w:after="120"/>
        <w:jc w:val="both"/>
        <w:rPr>
          <w:rFonts w:ascii="Century Gothic" w:hAnsi="Century Gothic"/>
          <w:sz w:val="22"/>
          <w:szCs w:val="22"/>
        </w:rPr>
      </w:pPr>
      <w:r w:rsidRPr="00C33388">
        <w:rPr>
          <w:rFonts w:ascii="Century Gothic" w:hAnsi="Century Gothic"/>
          <w:color w:val="000000"/>
          <w:sz w:val="22"/>
          <w:szCs w:val="22"/>
        </w:rPr>
        <w:t>Balanço patrimonial e</w:t>
      </w:r>
      <w:r w:rsidRPr="00C33388">
        <w:rPr>
          <w:rFonts w:ascii="Century Gothic" w:hAnsi="Century Gothic"/>
          <w:sz w:val="22"/>
          <w:szCs w:val="22"/>
        </w:rPr>
        <w:t xml:space="preserv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B35092" w:rsidRPr="00C33388" w:rsidRDefault="00B35092" w:rsidP="00B35092">
      <w:pPr>
        <w:numPr>
          <w:ilvl w:val="0"/>
          <w:numId w:val="45"/>
        </w:numPr>
        <w:spacing w:after="120"/>
        <w:jc w:val="both"/>
        <w:rPr>
          <w:rFonts w:ascii="Century Gothic" w:hAnsi="Century Gothic"/>
          <w:sz w:val="22"/>
          <w:szCs w:val="22"/>
        </w:rPr>
      </w:pPr>
      <w:r w:rsidRPr="00C33388">
        <w:rPr>
          <w:rFonts w:ascii="Century Gothic" w:hAnsi="Century Gothic"/>
          <w:sz w:val="22"/>
          <w:szCs w:val="22"/>
        </w:rPr>
        <w:lastRenderedPageBreak/>
        <w:t>Para os licitantes que iniciaram as atividades no ano corrente, deverá apresentar balancete de abertura.</w:t>
      </w:r>
    </w:p>
    <w:p w:rsidR="00B35092" w:rsidRPr="00C33388" w:rsidRDefault="00B35092" w:rsidP="00B35092">
      <w:pPr>
        <w:numPr>
          <w:ilvl w:val="0"/>
          <w:numId w:val="45"/>
        </w:numPr>
        <w:spacing w:after="120"/>
        <w:jc w:val="both"/>
        <w:rPr>
          <w:rFonts w:ascii="Century Gothic" w:hAnsi="Century Gothic"/>
          <w:sz w:val="22"/>
          <w:szCs w:val="22"/>
        </w:rPr>
      </w:pPr>
      <w:r w:rsidRPr="00C33388">
        <w:rPr>
          <w:rFonts w:ascii="Century Gothic" w:hAnsi="Century Gothic"/>
          <w:sz w:val="22"/>
          <w:szCs w:val="22"/>
        </w:rPr>
        <w:t xml:space="preserve">Comprovação da boa situação econômico-financeira da empresa mediante a aplicação das seguintes fórmulas e obtendo como resultado o valor de &gt;= 1,0, sendo o </w:t>
      </w:r>
      <w:r w:rsidRPr="00C33388">
        <w:rPr>
          <w:rFonts w:ascii="Century Gothic" w:hAnsi="Century Gothic"/>
          <w:b/>
          <w:bCs/>
          <w:i/>
          <w:iCs/>
          <w:sz w:val="22"/>
          <w:szCs w:val="22"/>
          <w:u w:val="single"/>
        </w:rPr>
        <w:t>RESULTADO MÍNIMO: LG &gt;= 1,0 / SG &gt;= 1,0 / LC &gt;= 1,0</w:t>
      </w:r>
      <w:r w:rsidRPr="00C33388">
        <w:rPr>
          <w:rFonts w:ascii="Century Gothic" w:hAnsi="Century Gothic"/>
          <w:sz w:val="22"/>
          <w:szCs w:val="22"/>
        </w:rPr>
        <w:t>.</w:t>
      </w:r>
    </w:p>
    <w:p w:rsidR="00B35092" w:rsidRPr="00C33388" w:rsidRDefault="00B35092" w:rsidP="00B35092">
      <w:pPr>
        <w:numPr>
          <w:ilvl w:val="0"/>
          <w:numId w:val="45"/>
        </w:numPr>
        <w:spacing w:after="120"/>
        <w:jc w:val="both"/>
        <w:rPr>
          <w:rFonts w:ascii="Century Gothic" w:hAnsi="Century Gothic"/>
          <w:sz w:val="22"/>
          <w:szCs w:val="22"/>
        </w:rPr>
      </w:pPr>
      <w:r w:rsidRPr="00C33388">
        <w:rPr>
          <w:rFonts w:ascii="Century Gothic" w:hAnsi="Century Gothic"/>
          <w:sz w:val="22"/>
          <w:szCs w:val="22"/>
        </w:rPr>
        <w:t>JUSTIFICATIVA (Lei 8666/93, art. 31, §1° e 5§)</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d1. Esclarecimentos:</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C33388">
        <w:rPr>
          <w:rFonts w:ascii="Century Gothic" w:hAnsi="Century Gothic"/>
          <w:sz w:val="22"/>
          <w:szCs w:val="22"/>
        </w:rPr>
        <w:t>etc</w:t>
      </w:r>
      <w:proofErr w:type="spellEnd"/>
      <w:r w:rsidRPr="00C33388">
        <w:rPr>
          <w:rFonts w:ascii="Century Gothic" w:hAnsi="Century Gothic"/>
          <w:sz w:val="22"/>
          <w:szCs w:val="22"/>
        </w:rPr>
        <w:t>), melhor será a condição da empresa.</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 xml:space="preserve">A Administração tem que contratar com empresas que tenham possuem condições financeiras satisfatórias. </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lastRenderedPageBreak/>
        <w:t xml:space="preserve">Diante de todo o exposto, conclui-se que os índices adotados neste edital retratam situação financeira equilibrada e que aumentam consideravelmente o universo de competidores: ILG: maior ou igual a 1,00; e ISG: maior ou igual a 1,00. </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B35092" w:rsidRPr="00C33388" w:rsidRDefault="00B35092" w:rsidP="00B35092">
      <w:pPr>
        <w:pStyle w:val="PargrafodaLista"/>
        <w:spacing w:before="100" w:beforeAutospacing="1" w:after="100" w:afterAutospacing="1"/>
        <w:ind w:left="851"/>
        <w:jc w:val="both"/>
        <w:rPr>
          <w:rFonts w:ascii="Century Gothic" w:hAnsi="Century Gothic"/>
          <w:sz w:val="22"/>
          <w:szCs w:val="22"/>
        </w:rPr>
      </w:pPr>
      <w:r w:rsidRPr="00C33388">
        <w:rPr>
          <w:rFonts w:ascii="Century Gothic" w:hAnsi="Century Gothic"/>
          <w:sz w:val="22"/>
          <w:szCs w:val="22"/>
        </w:rPr>
        <w:t>Ademais, os índices escolhidos foram democráticos, na medida em que estabelecem um “mínimo” de segurança na contratação.</w:t>
      </w:r>
    </w:p>
    <w:p w:rsidR="00B35092" w:rsidRPr="00C33388" w:rsidRDefault="00B35092" w:rsidP="00B35092">
      <w:pPr>
        <w:numPr>
          <w:ilvl w:val="2"/>
          <w:numId w:val="32"/>
        </w:numPr>
        <w:spacing w:after="120"/>
        <w:jc w:val="both"/>
        <w:rPr>
          <w:rFonts w:ascii="Century Gothic" w:hAnsi="Century Gothic"/>
          <w:sz w:val="22"/>
          <w:szCs w:val="22"/>
          <w:u w:val="single"/>
        </w:rPr>
      </w:pPr>
      <w:r w:rsidRPr="00C33388">
        <w:rPr>
          <w:rFonts w:ascii="Century Gothic" w:hAnsi="Century Gothic"/>
          <w:sz w:val="22"/>
          <w:szCs w:val="22"/>
          <w:u w:val="single"/>
        </w:rPr>
        <w:t>Documentos Complementares:</w:t>
      </w:r>
    </w:p>
    <w:p w:rsidR="00B35092" w:rsidRPr="00C33388" w:rsidRDefault="00B35092" w:rsidP="00B35092">
      <w:pPr>
        <w:numPr>
          <w:ilvl w:val="0"/>
          <w:numId w:val="36"/>
        </w:numPr>
        <w:spacing w:after="120"/>
        <w:jc w:val="both"/>
        <w:rPr>
          <w:rFonts w:ascii="Century Gothic" w:hAnsi="Century Gothic"/>
          <w:sz w:val="22"/>
          <w:szCs w:val="22"/>
        </w:rPr>
      </w:pPr>
      <w:r w:rsidRPr="00C33388">
        <w:rPr>
          <w:rFonts w:ascii="Century Gothic" w:hAnsi="Century Gothic"/>
          <w:sz w:val="22"/>
          <w:szCs w:val="22"/>
        </w:rPr>
        <w:t>Declaração, sob as penalidades cabíveis, da inexistência de fatos supervenientes impeditivos para a sua habilitação neste certame, conforme modelo anexo a este Edital;</w:t>
      </w:r>
    </w:p>
    <w:p w:rsidR="00B35092" w:rsidRPr="00C33388" w:rsidRDefault="00B35092" w:rsidP="00B35092">
      <w:pPr>
        <w:numPr>
          <w:ilvl w:val="0"/>
          <w:numId w:val="36"/>
        </w:numPr>
        <w:spacing w:after="120"/>
        <w:jc w:val="both"/>
        <w:rPr>
          <w:rFonts w:ascii="Century Gothic" w:hAnsi="Century Gothic"/>
          <w:sz w:val="22"/>
          <w:szCs w:val="22"/>
        </w:rPr>
      </w:pPr>
      <w:r w:rsidRPr="00C33388">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B35092" w:rsidRPr="00C33388" w:rsidRDefault="00B35092" w:rsidP="00B35092">
      <w:pPr>
        <w:numPr>
          <w:ilvl w:val="0"/>
          <w:numId w:val="36"/>
        </w:numPr>
        <w:spacing w:after="120"/>
        <w:jc w:val="both"/>
        <w:rPr>
          <w:rFonts w:ascii="Century Gothic" w:hAnsi="Century Gothic"/>
          <w:sz w:val="22"/>
          <w:szCs w:val="22"/>
        </w:rPr>
      </w:pPr>
      <w:r w:rsidRPr="00C33388">
        <w:rPr>
          <w:rFonts w:ascii="Century Gothic" w:hAnsi="Century Gothic"/>
          <w:sz w:val="22"/>
          <w:szCs w:val="22"/>
        </w:rPr>
        <w:lastRenderedPageBreak/>
        <w:t>Declaração modelo Anexo IV.</w:t>
      </w:r>
    </w:p>
    <w:p w:rsidR="00B35092" w:rsidRPr="00C33388" w:rsidRDefault="00B35092" w:rsidP="00B35092">
      <w:pPr>
        <w:numPr>
          <w:ilvl w:val="0"/>
          <w:numId w:val="36"/>
        </w:numPr>
        <w:spacing w:after="120"/>
        <w:jc w:val="both"/>
        <w:rPr>
          <w:rFonts w:ascii="Century Gothic" w:hAnsi="Century Gothic"/>
          <w:sz w:val="22"/>
          <w:szCs w:val="22"/>
        </w:rPr>
      </w:pPr>
      <w:r w:rsidRPr="00C33388">
        <w:rPr>
          <w:rFonts w:ascii="Century Gothic" w:hAnsi="Century Gothic"/>
          <w:sz w:val="22"/>
          <w:szCs w:val="22"/>
        </w:rPr>
        <w:t>Outras declarações exigidas no edital convocatório e termo de referência.</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A comprovação dos requisitos de habilitação será exigida do licitante de acordo com o vulto e a complexidade de cada item.</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C33388">
        <w:rPr>
          <w:rFonts w:ascii="Century Gothic" w:hAnsi="Century Gothic"/>
          <w:color w:val="000000"/>
          <w:sz w:val="22"/>
          <w:szCs w:val="22"/>
        </w:rPr>
        <w:t>nquadradas no artigo 34 da Lei nº 11.488, de 2007</w:t>
      </w:r>
      <w:r w:rsidRPr="00C33388">
        <w:rPr>
          <w:rFonts w:ascii="Century Gothic" w:hAnsi="Century Gothic"/>
          <w:sz w:val="22"/>
          <w:szCs w:val="22"/>
        </w:rPr>
        <w:t>.</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color w:val="000000"/>
          <w:sz w:val="22"/>
          <w:szCs w:val="22"/>
        </w:rPr>
        <w:t>Para fins de habilitação, o(a) Pregoeiro(a) poderá obter certidões de órgãos ou entidades emissoras de certidões por sítios oficiais.</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Não serão aceitos documentos com indicação de CNPJ diferentes, salvo aqueles legalmente permitidos.</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Havendo necessidade de analisar minuciosamente os documentos exigidos, o(a) Pregoeiro(a) suspenderá a sessão, informando a nova data e horário para a continuidade da mesma.</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Constatado o atendimento às exigências de habilitação fixadas no Edital, o licitante será declarado vencedor.</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rPr>
        <w:t xml:space="preserve">Caso o licitante seja microempresa ou empresa de pequeno porte, ou </w:t>
      </w:r>
      <w:r w:rsidRPr="00C33388">
        <w:rPr>
          <w:rFonts w:ascii="Century Gothic" w:hAnsi="Century Gothic"/>
          <w:color w:val="000000"/>
          <w:sz w:val="22"/>
          <w:szCs w:val="22"/>
        </w:rPr>
        <w:t xml:space="preserve">cooperativa enquadrada no artigo 34 da Lei nº 11.488, de 2007, </w:t>
      </w:r>
      <w:r w:rsidRPr="00C33388">
        <w:rPr>
          <w:rFonts w:ascii="Century Gothic" w:hAnsi="Century Gothic"/>
          <w:sz w:val="22"/>
          <w:szCs w:val="22"/>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B35092" w:rsidRPr="00C33388" w:rsidRDefault="00B35092" w:rsidP="00B35092">
      <w:pPr>
        <w:numPr>
          <w:ilvl w:val="3"/>
          <w:numId w:val="32"/>
        </w:numPr>
        <w:spacing w:after="120"/>
        <w:ind w:left="1277"/>
        <w:jc w:val="both"/>
        <w:rPr>
          <w:rFonts w:ascii="Century Gothic" w:hAnsi="Century Gothic"/>
          <w:color w:val="000000"/>
          <w:sz w:val="22"/>
          <w:szCs w:val="22"/>
        </w:rPr>
      </w:pPr>
      <w:r w:rsidRPr="00C33388">
        <w:rPr>
          <w:rFonts w:ascii="Century Gothic" w:hAnsi="Century Gothic"/>
          <w:sz w:val="22"/>
          <w:szCs w:val="22"/>
        </w:rPr>
        <w:t xml:space="preserve">Como condição para o deferimento do prazo de regularização, o(a) Pregoeiro(a) poderá consultar </w:t>
      </w:r>
      <w:r w:rsidRPr="00C33388">
        <w:rPr>
          <w:rFonts w:ascii="Century Gothic" w:hAnsi="Century Gothic"/>
          <w:color w:val="000000"/>
          <w:sz w:val="22"/>
          <w:szCs w:val="22"/>
        </w:rPr>
        <w:t>o Portal da Transparência do Governo Federal (</w:t>
      </w:r>
      <w:hyperlink r:id="rId21" w:history="1">
        <w:r w:rsidRPr="00C33388">
          <w:rPr>
            <w:rStyle w:val="Hyperlink"/>
            <w:rFonts w:ascii="Century Gothic" w:hAnsi="Century Gothic"/>
            <w:sz w:val="22"/>
            <w:szCs w:val="22"/>
          </w:rPr>
          <w:t>www.portaldatransparencia.gov.br</w:t>
        </w:r>
      </w:hyperlink>
      <w:r w:rsidRPr="00C33388">
        <w:rPr>
          <w:rFonts w:ascii="Century Gothic" w:hAnsi="Century Gothic"/>
          <w:color w:val="000000"/>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B35092" w:rsidRPr="00C33388" w:rsidRDefault="00B35092" w:rsidP="00B35092">
      <w:pPr>
        <w:numPr>
          <w:ilvl w:val="3"/>
          <w:numId w:val="32"/>
        </w:numPr>
        <w:spacing w:after="120"/>
        <w:ind w:left="1277"/>
        <w:jc w:val="both"/>
        <w:rPr>
          <w:rFonts w:ascii="Century Gothic" w:hAnsi="Century Gothic"/>
          <w:color w:val="000000"/>
          <w:sz w:val="22"/>
          <w:szCs w:val="22"/>
        </w:rPr>
      </w:pPr>
      <w:r w:rsidRPr="00C33388">
        <w:rPr>
          <w:rFonts w:ascii="Century Gothic" w:hAnsi="Century Gothic"/>
          <w:color w:val="000000"/>
          <w:sz w:val="22"/>
          <w:szCs w:val="22"/>
        </w:rPr>
        <w:t xml:space="preserve">Constatada a ocorrência de qualquer das situações de </w:t>
      </w:r>
      <w:proofErr w:type="spellStart"/>
      <w:r w:rsidRPr="00C33388">
        <w:rPr>
          <w:rFonts w:ascii="Century Gothic" w:hAnsi="Century Gothic"/>
          <w:color w:val="000000"/>
          <w:sz w:val="22"/>
          <w:szCs w:val="22"/>
        </w:rPr>
        <w:t>extrapolamento</w:t>
      </w:r>
      <w:proofErr w:type="spellEnd"/>
      <w:r w:rsidRPr="00C33388">
        <w:rPr>
          <w:rFonts w:ascii="Century Gothic" w:hAnsi="Century Gothic"/>
          <w:color w:val="000000"/>
          <w:sz w:val="22"/>
          <w:szCs w:val="22"/>
        </w:rPr>
        <w:t xml:space="preserve"> do limite legal, o Pregoeiro indeferirá a aplicação do </w:t>
      </w:r>
      <w:r w:rsidRPr="00C33388">
        <w:rPr>
          <w:rFonts w:ascii="Century Gothic" w:hAnsi="Century Gothic"/>
          <w:color w:val="000000"/>
          <w:sz w:val="22"/>
          <w:szCs w:val="22"/>
        </w:rPr>
        <w:lastRenderedPageBreak/>
        <w:t>tratamento diferenciado em favor do licitante, conforme artigo 3°, §§ 9°, 9°-A, 10 e 12, da Lei Complementar n° 123, de 2006, com a negativa do prazo de regularização e consequente inabilitação, sem prejuízo das penalidades incidentes.</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B35092" w:rsidRPr="00C33388" w:rsidRDefault="00B35092" w:rsidP="00B35092">
      <w:pPr>
        <w:numPr>
          <w:ilvl w:val="2"/>
          <w:numId w:val="32"/>
        </w:numPr>
        <w:spacing w:after="120"/>
        <w:jc w:val="both"/>
        <w:rPr>
          <w:rFonts w:ascii="Century Gothic" w:hAnsi="Century Gothic"/>
          <w:sz w:val="22"/>
          <w:szCs w:val="22"/>
        </w:rPr>
      </w:pPr>
      <w:r w:rsidRPr="00C33388">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B35092" w:rsidRPr="00C33388" w:rsidRDefault="00B35092" w:rsidP="00B35092">
      <w:pPr>
        <w:numPr>
          <w:ilvl w:val="2"/>
          <w:numId w:val="32"/>
        </w:numPr>
        <w:spacing w:after="120"/>
        <w:jc w:val="both"/>
        <w:rPr>
          <w:rFonts w:ascii="Century Gothic" w:hAnsi="Century Gothic"/>
          <w:i/>
          <w:iCs/>
          <w:sz w:val="22"/>
          <w:szCs w:val="22"/>
          <w:shd w:val="clear" w:color="auto" w:fill="C0C0C0"/>
        </w:rPr>
      </w:pPr>
      <w:r w:rsidRPr="00C33388">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B35092" w:rsidRPr="00C33388" w:rsidRDefault="00B35092" w:rsidP="00B35092">
      <w:pPr>
        <w:numPr>
          <w:ilvl w:val="1"/>
          <w:numId w:val="32"/>
        </w:numPr>
        <w:spacing w:after="120"/>
        <w:jc w:val="both"/>
        <w:rPr>
          <w:rFonts w:ascii="Century Gothic" w:hAnsi="Century Gothic"/>
          <w:sz w:val="22"/>
          <w:szCs w:val="22"/>
        </w:rPr>
      </w:pPr>
      <w:r w:rsidRPr="00C33388">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B35092" w:rsidRPr="00C33388" w:rsidRDefault="00B35092" w:rsidP="00B35092">
      <w:pPr>
        <w:spacing w:before="100" w:beforeAutospacing="1" w:after="100" w:afterAutospacing="1"/>
        <w:jc w:val="both"/>
        <w:rPr>
          <w:rFonts w:ascii="Century Gothic" w:hAnsi="Century Gothic"/>
          <w:b/>
          <w:bCs/>
          <w:i/>
          <w:iCs/>
          <w:sz w:val="22"/>
          <w:szCs w:val="22"/>
          <w:u w:val="single"/>
        </w:rPr>
      </w:pPr>
      <w:r w:rsidRPr="00C33388">
        <w:rPr>
          <w:rFonts w:ascii="Century Gothic" w:hAnsi="Century Gothic"/>
          <w:b/>
          <w:bCs/>
          <w:i/>
          <w:iCs/>
          <w:sz w:val="22"/>
          <w:szCs w:val="22"/>
          <w:u w:val="single"/>
        </w:rPr>
        <w:t>Disposições: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Os documentos poderão ser apresentados, grampeados e/ou encadernados, devendo ser entregues enumerados e de preferência sequencialmente, a fim de permitir celeridade na conferência e exame correspondentes;</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A verificação pela PREGOEIRA nos sites oficiais das entidades emissores de certidões constitui meio legal de prova.</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Os documentos usados no credenciamento poderão ser usados para fins de habilitação, não sendo necessária sua duplicação.</w:t>
      </w:r>
    </w:p>
    <w:p w:rsidR="00B35092" w:rsidRPr="00C33388" w:rsidRDefault="00B35092" w:rsidP="00B35092">
      <w:pPr>
        <w:spacing w:before="100" w:beforeAutospacing="1" w:after="100" w:afterAutospacing="1"/>
        <w:jc w:val="both"/>
        <w:rPr>
          <w:rFonts w:ascii="Century Gothic" w:hAnsi="Century Gothic"/>
          <w:sz w:val="22"/>
          <w:szCs w:val="22"/>
        </w:rPr>
      </w:pPr>
      <w:r w:rsidRPr="00C33388">
        <w:rPr>
          <w:rFonts w:ascii="Century Gothic" w:hAnsi="Century Gothic"/>
          <w:sz w:val="22"/>
          <w:szCs w:val="22"/>
        </w:rPr>
        <w:t xml:space="preserve">* Os microempresários individuais, as microempresas e as empresas de pequeno porte DEVERÃO apresentar toda a documentação exigida para comprovação de regularidade fiscal, mesmo que contenha alguma restrição ou esteja com a </w:t>
      </w:r>
      <w:r w:rsidRPr="00C33388">
        <w:rPr>
          <w:rFonts w:ascii="Century Gothic" w:hAnsi="Century Gothic"/>
          <w:sz w:val="22"/>
          <w:szCs w:val="22"/>
        </w:rPr>
        <w:lastRenderedPageBreak/>
        <w:t>validade vencida e, caso seja declarada vencedora, ser-lhe-ão assegurados os benefícios da Lei Complementar 123/2006.</w:t>
      </w:r>
    </w:p>
    <w:p w:rsidR="0030239D" w:rsidRPr="00C33388" w:rsidRDefault="0030239D" w:rsidP="00141B6C">
      <w:pPr>
        <w:spacing w:before="100" w:beforeAutospacing="1" w:after="100" w:afterAutospacing="1"/>
        <w:jc w:val="both"/>
        <w:rPr>
          <w:rFonts w:ascii="Century Gothic" w:hAnsi="Century Gothic"/>
          <w:sz w:val="22"/>
          <w:szCs w:val="22"/>
        </w:rPr>
      </w:pPr>
    </w:p>
    <w:sectPr w:rsidR="0030239D" w:rsidRPr="00C33388" w:rsidSect="00863DE7">
      <w:headerReference w:type="default" r:id="rId22"/>
      <w:footerReference w:type="default" r:id="rId23"/>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F79" w:rsidRDefault="00F54F79">
      <w:r>
        <w:separator/>
      </w:r>
    </w:p>
  </w:endnote>
  <w:endnote w:type="continuationSeparator" w:id="0">
    <w:p w:rsidR="00F54F79" w:rsidRDefault="00F5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Raleway-Regular">
    <w:altName w:val="Trebuchet MS"/>
    <w:panose1 w:val="00000000000000000000"/>
    <w:charset w:val="00"/>
    <w:family w:val="swiss"/>
    <w:notTrueType/>
    <w:pitch w:val="default"/>
    <w:sig w:usb0="00000003" w:usb1="00000000" w:usb2="00000000" w:usb3="00000000" w:csb0="00000001" w:csb1="00000000"/>
  </w:font>
  <w:font w:name="Raleway-Light">
    <w:altName w:val="Trebuchet MS"/>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F7" w:rsidRPr="0082422E" w:rsidRDefault="005E79F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62848" behindDoc="0" locked="0" layoutInCell="1" allowOverlap="1" wp14:anchorId="25B41A79" wp14:editId="09686CE7">
              <wp:simplePos x="0" y="0"/>
              <wp:positionH relativeFrom="column">
                <wp:posOffset>-343535</wp:posOffset>
              </wp:positionH>
              <wp:positionV relativeFrom="paragraph">
                <wp:posOffset>-15875</wp:posOffset>
              </wp:positionV>
              <wp:extent cx="4972050" cy="3625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5E79F7" w:rsidRPr="0082422E" w:rsidRDefault="005E79F7"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C33388">
                            <w:rPr>
                              <w:rFonts w:ascii="Cambria" w:hAnsi="Cambria"/>
                              <w:sz w:val="14"/>
                              <w:szCs w:val="14"/>
                            </w:rPr>
                            <w:t>104/2023</w:t>
                          </w:r>
                          <w:r>
                            <w:rPr>
                              <w:rFonts w:ascii="Cambria" w:hAnsi="Cambria"/>
                              <w:sz w:val="14"/>
                              <w:szCs w:val="14"/>
                            </w:rPr>
                            <w:t>/PREGÃO PRESENCIAL Nº 039</w:t>
                          </w:r>
                          <w:r w:rsidRPr="00B3307C">
                            <w:rPr>
                              <w:rFonts w:ascii="Cambria" w:hAnsi="Cambria"/>
                              <w:sz w:val="14"/>
                              <w:szCs w:val="14"/>
                            </w:rPr>
                            <w:t>/20</w:t>
                          </w:r>
                          <w:r>
                            <w:rPr>
                              <w:rFonts w:ascii="Cambria" w:hAnsi="Cambria"/>
                              <w:sz w:val="14"/>
                              <w:szCs w:val="14"/>
                            </w:rPr>
                            <w:t>23/REGISTRO DEPREÇO Nº 041/2023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5B41A79" id="_x0000_t202" coordsize="21600,21600" o:spt="202" path="m,l,21600r21600,l21600,xe">
              <v:stroke joinstyle="miter"/>
              <v:path gradientshapeok="t" o:connecttype="rect"/>
            </v:shapetype>
            <v:shape id="Text Box 1" o:spid="_x0000_s1026" type="#_x0000_t202" style="position:absolute;left:0;text-align:left;margin-left:-27.05pt;margin-top:-1.25pt;width:391.5pt;height:2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" strokecolor="white">
              <v:textbox>
                <w:txbxContent>
                  <w:p w:rsidR="005E79F7" w:rsidRPr="0082422E" w:rsidRDefault="005E79F7"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C33388">
                      <w:rPr>
                        <w:rFonts w:ascii="Cambria" w:hAnsi="Cambria"/>
                        <w:sz w:val="14"/>
                        <w:szCs w:val="14"/>
                      </w:rPr>
                      <w:t>104/2023</w:t>
                    </w:r>
                    <w:r>
                      <w:rPr>
                        <w:rFonts w:ascii="Cambria" w:hAnsi="Cambria"/>
                        <w:sz w:val="14"/>
                        <w:szCs w:val="14"/>
                      </w:rPr>
                      <w:t>/PREGÃO PRESENCIAL Nº 039</w:t>
                    </w:r>
                    <w:r w:rsidRPr="00B3307C">
                      <w:rPr>
                        <w:rFonts w:ascii="Cambria" w:hAnsi="Cambria"/>
                        <w:sz w:val="14"/>
                        <w:szCs w:val="14"/>
                      </w:rPr>
                      <w:t>/20</w:t>
                    </w:r>
                    <w:r>
                      <w:rPr>
                        <w:rFonts w:ascii="Cambria" w:hAnsi="Cambria"/>
                        <w:sz w:val="14"/>
                        <w:szCs w:val="14"/>
                      </w:rPr>
                      <w:t>23/REGISTRO DEPREÇO Nº 041/2023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6D4B61">
      <w:rPr>
        <w:rFonts w:ascii="Century Gothic" w:hAnsi="Century Gothic"/>
        <w:noProof/>
        <w:sz w:val="14"/>
        <w:szCs w:val="14"/>
      </w:rPr>
      <w:t>4</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6D4B61">
      <w:rPr>
        <w:rFonts w:ascii="Century Gothic" w:hAnsi="Century Gothic"/>
        <w:noProof/>
        <w:sz w:val="14"/>
        <w:szCs w:val="14"/>
      </w:rPr>
      <w:t>57</w:t>
    </w:r>
    <w:r w:rsidRPr="0082422E">
      <w:rPr>
        <w:rFonts w:ascii="Century Gothic" w:hAnsi="Century Gothic"/>
        <w:sz w:val="14"/>
        <w:szCs w:val="14"/>
      </w:rPr>
      <w:fldChar w:fldCharType="end"/>
    </w:r>
  </w:p>
  <w:p w:rsidR="005E79F7" w:rsidRPr="00AD7E8E" w:rsidRDefault="005E79F7" w:rsidP="00C17AB2">
    <w:pPr>
      <w:pStyle w:val="Rodap"/>
      <w:rPr>
        <w:rFonts w:ascii="Century Gothic" w:hAnsi="Century Gothic" w:cs="Arial"/>
        <w:sz w:val="14"/>
        <w:szCs w:val="14"/>
      </w:rPr>
    </w:pPr>
  </w:p>
  <w:p w:rsidR="005E79F7" w:rsidRPr="00AD7E8E" w:rsidRDefault="005E79F7" w:rsidP="00C17AB2">
    <w:pPr>
      <w:pStyle w:val="Rodap"/>
      <w:jc w:val="center"/>
      <w:rPr>
        <w:rFonts w:ascii="Century Gothic" w:hAnsi="Century Gothic" w:cs="Arial"/>
        <w:sz w:val="14"/>
        <w:szCs w:val="14"/>
      </w:rPr>
    </w:pPr>
  </w:p>
  <w:p w:rsidR="005E79F7" w:rsidRPr="00AD7E8E" w:rsidRDefault="005E79F7" w:rsidP="00C17AB2">
    <w:pPr>
      <w:pStyle w:val="Rodap"/>
      <w:tabs>
        <w:tab w:val="clear" w:pos="4252"/>
        <w:tab w:val="clear" w:pos="8504"/>
      </w:tabs>
      <w:rPr>
        <w:rFonts w:ascii="Century Gothic" w:hAnsi="Century Gothic"/>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F7" w:rsidRPr="0082422E" w:rsidRDefault="005E79F7"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5E79F7" w:rsidRPr="0082422E" w:rsidRDefault="005E79F7" w:rsidP="00C03316">
                          <w:pPr>
                            <w:tabs>
                              <w:tab w:val="left" w:pos="4820"/>
                            </w:tabs>
                            <w:rPr>
                              <w:rFonts w:ascii="Cambria" w:hAnsi="Cambria"/>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2" o:spid="_x0000_s1027"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pzLAIAAF0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" strokecolor="white">
              <v:textbox>
                <w:txbxContent>
                  <w:p w:rsidR="005E79F7" w:rsidRPr="0082422E" w:rsidRDefault="005E79F7" w:rsidP="00C03316">
                    <w:pPr>
                      <w:tabs>
                        <w:tab w:val="left" w:pos="4820"/>
                      </w:tabs>
                      <w:rPr>
                        <w:rFonts w:ascii="Cambria" w:hAnsi="Cambria"/>
                        <w:sz w:val="14"/>
                        <w:szCs w:val="14"/>
                      </w:rPr>
                    </w:pP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6D4B61">
      <w:rPr>
        <w:rFonts w:ascii="Century Gothic" w:hAnsi="Century Gothic"/>
        <w:noProof/>
        <w:sz w:val="14"/>
        <w:szCs w:val="14"/>
      </w:rPr>
      <w:t>57</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6D4B61">
      <w:rPr>
        <w:rFonts w:ascii="Century Gothic" w:hAnsi="Century Gothic"/>
        <w:noProof/>
        <w:sz w:val="14"/>
        <w:szCs w:val="14"/>
      </w:rPr>
      <w:t>57</w:t>
    </w:r>
    <w:r w:rsidRPr="0082422E">
      <w:rPr>
        <w:rFonts w:ascii="Century Gothic" w:hAnsi="Century Gothic"/>
        <w:sz w:val="14"/>
        <w:szCs w:val="14"/>
      </w:rPr>
      <w:fldChar w:fldCharType="end"/>
    </w:r>
  </w:p>
  <w:p w:rsidR="005E79F7" w:rsidRPr="00AD7E8E" w:rsidRDefault="005E79F7" w:rsidP="00C17AB2">
    <w:pPr>
      <w:pStyle w:val="Rodap"/>
      <w:rPr>
        <w:rFonts w:ascii="Century Gothic" w:hAnsi="Century Gothic" w:cs="Arial"/>
        <w:sz w:val="14"/>
        <w:szCs w:val="14"/>
      </w:rPr>
    </w:pPr>
  </w:p>
  <w:p w:rsidR="005E79F7" w:rsidRPr="00AD7E8E" w:rsidRDefault="005E79F7" w:rsidP="00C17AB2">
    <w:pPr>
      <w:pStyle w:val="Rodap"/>
      <w:jc w:val="center"/>
      <w:rPr>
        <w:rFonts w:ascii="Century Gothic" w:hAnsi="Century Gothic" w:cs="Arial"/>
        <w:sz w:val="14"/>
        <w:szCs w:val="14"/>
      </w:rPr>
    </w:pPr>
  </w:p>
  <w:p w:rsidR="005E79F7" w:rsidRPr="00AD7E8E" w:rsidRDefault="005E79F7"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F79" w:rsidRDefault="00F54F79">
      <w:r>
        <w:separator/>
      </w:r>
    </w:p>
  </w:footnote>
  <w:footnote w:type="continuationSeparator" w:id="0">
    <w:p w:rsidR="00F54F79" w:rsidRDefault="00F54F79">
      <w:r>
        <w:continuationSeparator/>
      </w:r>
    </w:p>
  </w:footnote>
  <w:footnote w:id="1">
    <w:p w:rsidR="005E79F7" w:rsidRDefault="005E79F7" w:rsidP="00B35092">
      <w:pPr>
        <w:pStyle w:val="Textodenotaderodap"/>
      </w:pPr>
      <w:r>
        <w:rPr>
          <w:rStyle w:val="Refdenotaderodap"/>
        </w:rPr>
        <w:footnoteRef/>
      </w:r>
      <w:r>
        <w:t xml:space="preserve"> </w:t>
      </w:r>
      <w:hyperlink r:id="rId1" w:history="1">
        <w:r w:rsidRPr="00684771">
          <w:rPr>
            <w:sz w:val="14"/>
            <w:szCs w:val="14"/>
          </w:rPr>
          <w:t>http://www.planalto.gov.br/ccivil_03/LEIS/2002/L10520.htm</w:t>
        </w:r>
      </w:hyperlink>
    </w:p>
  </w:footnote>
  <w:footnote w:id="2">
    <w:p w:rsidR="005E79F7" w:rsidRDefault="005E79F7" w:rsidP="00B35092">
      <w:pPr>
        <w:pStyle w:val="Textodenotaderodap"/>
      </w:pPr>
      <w:r>
        <w:rPr>
          <w:rStyle w:val="Refdenotaderodap"/>
        </w:rPr>
        <w:footnoteRef/>
      </w:r>
      <w:r>
        <w:t xml:space="preserve"> </w:t>
      </w:r>
      <w:hyperlink r:id="rId2" w:history="1">
        <w:r w:rsidRPr="00684771">
          <w:rPr>
            <w:sz w:val="14"/>
            <w:szCs w:val="14"/>
          </w:rPr>
          <w:t>http://www.planalto.gov.br/ccivil_03/leis/l8666cons.htm</w:t>
        </w:r>
      </w:hyperlink>
    </w:p>
  </w:footnote>
  <w:footnote w:id="3">
    <w:p w:rsidR="005E79F7" w:rsidRDefault="005E79F7" w:rsidP="00B35092">
      <w:pPr>
        <w:pStyle w:val="Textodenotaderodap"/>
      </w:pPr>
      <w:r>
        <w:rPr>
          <w:rStyle w:val="Refdenotaderodap"/>
        </w:rPr>
        <w:footnoteRef/>
      </w:r>
      <w:r>
        <w:t xml:space="preserve"> </w:t>
      </w:r>
      <w:hyperlink r:id="rId3" w:history="1">
        <w:r w:rsidRPr="00684771">
          <w:rPr>
            <w:sz w:val="14"/>
            <w:szCs w:val="14"/>
          </w:rPr>
          <w:t>http://www.planalto.gov.br/ccivil_03/LEIS/2002/L10520.htm</w:t>
        </w:r>
      </w:hyperlink>
    </w:p>
  </w:footnote>
  <w:footnote w:id="4">
    <w:p w:rsidR="005E79F7" w:rsidRDefault="005E79F7" w:rsidP="00B35092">
      <w:pPr>
        <w:pStyle w:val="Textodenotaderodap"/>
      </w:pPr>
      <w:r>
        <w:rPr>
          <w:rStyle w:val="Refdenotaderodap"/>
        </w:rPr>
        <w:footnoteRef/>
      </w:r>
      <w:r>
        <w:t xml:space="preserve"> </w:t>
      </w:r>
      <w:hyperlink r:id="rId4" w:history="1">
        <w:r w:rsidRPr="00684771">
          <w:rPr>
            <w:sz w:val="14"/>
            <w:szCs w:val="14"/>
          </w:rPr>
          <w:t>http://www.planalto.gov.br/ccivil_03/leis/l8666cons.htm</w:t>
        </w:r>
      </w:hyperlink>
    </w:p>
  </w:footnote>
  <w:footnote w:id="5">
    <w:p w:rsidR="005E79F7" w:rsidRDefault="005E79F7" w:rsidP="00B35092">
      <w:pPr>
        <w:pStyle w:val="Textodenotaderodap"/>
      </w:pPr>
      <w:r>
        <w:rPr>
          <w:rStyle w:val="Refdenotaderodap"/>
        </w:rPr>
        <w:footnoteRef/>
      </w:r>
      <w:r>
        <w:t xml:space="preserve"> </w:t>
      </w:r>
      <w:r>
        <w:rPr>
          <w:rFonts w:ascii="Raleway-Light" w:hAnsi="Raleway-Light" w:cs="Raleway-Light"/>
          <w:sz w:val="18"/>
          <w:szCs w:val="18"/>
        </w:rPr>
        <w:t xml:space="preserve">TJRS, Apelação Cível 70073464539. Relator: Des. Marilene </w:t>
      </w:r>
      <w:proofErr w:type="spellStart"/>
      <w:r>
        <w:rPr>
          <w:rFonts w:ascii="Raleway-Light" w:hAnsi="Raleway-Light" w:cs="Raleway-Light"/>
          <w:sz w:val="18"/>
          <w:szCs w:val="18"/>
        </w:rPr>
        <w:t>Bonzanini</w:t>
      </w:r>
      <w:proofErr w:type="spellEnd"/>
      <w:r>
        <w:rPr>
          <w:rFonts w:ascii="Raleway-Light" w:hAnsi="Raleway-Light" w:cs="Raleway-Light"/>
          <w:sz w:val="18"/>
          <w:szCs w:val="18"/>
        </w:rPr>
        <w:t>. Data: 25/05/2017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5E79F7" w:rsidTr="005E79F7">
      <w:tc>
        <w:tcPr>
          <w:tcW w:w="7479" w:type="dxa"/>
        </w:tcPr>
        <w:p w:rsidR="005E79F7" w:rsidRPr="001A222B" w:rsidRDefault="005E79F7" w:rsidP="005E79F7">
          <w:pPr>
            <w:pStyle w:val="Cabealho"/>
            <w:ind w:firstLine="1418"/>
            <w:rPr>
              <w:sz w:val="22"/>
            </w:rPr>
          </w:pPr>
          <w:r w:rsidRPr="008B68A8">
            <w:rPr>
              <w:noProof/>
              <w:sz w:val="19"/>
              <w:szCs w:val="19"/>
            </w:rPr>
            <w:drawing>
              <wp:anchor distT="0" distB="0" distL="114300" distR="114300" simplePos="0" relativeHeight="251663872" behindDoc="0" locked="0" layoutInCell="1" allowOverlap="1" wp14:anchorId="49312797" wp14:editId="7DC8AC96">
                <wp:simplePos x="0" y="0"/>
                <wp:positionH relativeFrom="column">
                  <wp:posOffset>9830</wp:posOffset>
                </wp:positionH>
                <wp:positionV relativeFrom="paragraph">
                  <wp:posOffset>10643</wp:posOffset>
                </wp:positionV>
                <wp:extent cx="780804" cy="607161"/>
                <wp:effectExtent l="0" t="0" r="0" b="0"/>
                <wp:wrapNone/>
                <wp:docPr id="3" name="Imagem 3"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5E79F7" w:rsidRPr="001A222B" w:rsidRDefault="005E79F7" w:rsidP="005E79F7">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5E79F7" w:rsidRPr="001A222B" w:rsidRDefault="005E79F7" w:rsidP="005E79F7">
          <w:pPr>
            <w:pStyle w:val="Cabealho"/>
            <w:ind w:firstLine="1418"/>
            <w:jc w:val="center"/>
            <w:rPr>
              <w:sz w:val="22"/>
            </w:rPr>
          </w:pPr>
          <w:r w:rsidRPr="001A222B">
            <w:rPr>
              <w:sz w:val="22"/>
            </w:rPr>
            <w:t>CNPJ nº 18.836.973/0001-20 – Tel.: (31)3872-5005</w:t>
          </w:r>
        </w:p>
        <w:p w:rsidR="005E79F7" w:rsidRPr="008B68A8" w:rsidRDefault="005E79F7" w:rsidP="005E79F7">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5E79F7" w:rsidRDefault="005E79F7" w:rsidP="005E79F7">
          <w:pPr>
            <w:pStyle w:val="Cabealho"/>
            <w:tabs>
              <w:tab w:val="clear" w:pos="4252"/>
              <w:tab w:val="clear" w:pos="8504"/>
            </w:tabs>
          </w:pPr>
          <w:r>
            <w:rPr>
              <w:rFonts w:ascii="Verdana" w:hAnsi="Verdana" w:cs="Courier New"/>
              <w:noProof/>
              <w:sz w:val="24"/>
              <w:szCs w:val="24"/>
            </w:rPr>
            <w:drawing>
              <wp:inline distT="0" distB="0" distL="0" distR="0" wp14:anchorId="1691E371" wp14:editId="75CF1DB8">
                <wp:extent cx="938031" cy="753466"/>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5E79F7" w:rsidRDefault="005E79F7" w:rsidP="000D40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5E79F7" w:rsidTr="00514C47">
      <w:tc>
        <w:tcPr>
          <w:tcW w:w="7479" w:type="dxa"/>
        </w:tcPr>
        <w:p w:rsidR="005E79F7" w:rsidRPr="001A222B" w:rsidRDefault="005E79F7"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5E79F7" w:rsidRPr="001A222B" w:rsidRDefault="005E79F7"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5E79F7" w:rsidRPr="001A222B" w:rsidRDefault="005E79F7" w:rsidP="001B2FD1">
          <w:pPr>
            <w:pStyle w:val="Cabealho"/>
            <w:ind w:firstLine="1418"/>
            <w:jc w:val="center"/>
            <w:rPr>
              <w:sz w:val="22"/>
            </w:rPr>
          </w:pPr>
          <w:r w:rsidRPr="001A222B">
            <w:rPr>
              <w:sz w:val="22"/>
            </w:rPr>
            <w:t>CNPJ nº 18.836.973/0001-20 – Tel.: (31)3872-5005</w:t>
          </w:r>
        </w:p>
        <w:p w:rsidR="005E79F7" w:rsidRPr="008B68A8" w:rsidRDefault="005E79F7"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5E79F7" w:rsidRDefault="005E79F7"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5E79F7" w:rsidRDefault="005E79F7"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1D5C100D"/>
    <w:multiLevelType w:val="multilevel"/>
    <w:tmpl w:val="85CECE16"/>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6">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9">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7">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4">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29"/>
  </w:num>
  <w:num w:numId="4">
    <w:abstractNumId w:val="6"/>
  </w:num>
  <w:num w:numId="5">
    <w:abstractNumId w:val="13"/>
  </w:num>
  <w:num w:numId="6">
    <w:abstractNumId w:val="8"/>
  </w:num>
  <w:num w:numId="7">
    <w:abstractNumId w:val="33"/>
  </w:num>
  <w:num w:numId="8">
    <w:abstractNumId w:val="12"/>
  </w:num>
  <w:num w:numId="9">
    <w:abstractNumId w:val="15"/>
  </w:num>
  <w:num w:numId="10">
    <w:abstractNumId w:val="32"/>
  </w:num>
  <w:num w:numId="11">
    <w:abstractNumId w:val="40"/>
  </w:num>
  <w:num w:numId="12">
    <w:abstractNumId w:val="25"/>
  </w:num>
  <w:num w:numId="13">
    <w:abstractNumId w:val="27"/>
  </w:num>
  <w:num w:numId="14">
    <w:abstractNumId w:val="28"/>
  </w:num>
  <w:num w:numId="15">
    <w:abstractNumId w:val="44"/>
  </w:num>
  <w:num w:numId="16">
    <w:abstractNumId w:val="18"/>
  </w:num>
  <w:num w:numId="17">
    <w:abstractNumId w:val="19"/>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
  </w:num>
  <w:num w:numId="21">
    <w:abstractNumId w:val="4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0"/>
  </w:num>
  <w:num w:numId="25">
    <w:abstractNumId w:val="1"/>
  </w:num>
  <w:num w:numId="26">
    <w:abstractNumId w:val="3"/>
  </w:num>
  <w:num w:numId="27">
    <w:abstractNumId w:val="9"/>
  </w:num>
  <w:num w:numId="28">
    <w:abstractNumId w:val="39"/>
  </w:num>
  <w:num w:numId="29">
    <w:abstractNumId w:val="43"/>
  </w:num>
  <w:num w:numId="30">
    <w:abstractNumId w:val="0"/>
  </w:num>
  <w:num w:numId="31">
    <w:abstractNumId w:val="7"/>
  </w:num>
  <w:num w:numId="32">
    <w:abstractNumId w:val="23"/>
  </w:num>
  <w:num w:numId="33">
    <w:abstractNumId w:val="24"/>
  </w:num>
  <w:num w:numId="34">
    <w:abstractNumId w:val="22"/>
  </w:num>
  <w:num w:numId="35">
    <w:abstractNumId w:val="41"/>
  </w:num>
  <w:num w:numId="36">
    <w:abstractNumId w:val="34"/>
  </w:num>
  <w:num w:numId="37">
    <w:abstractNumId w:val="31"/>
  </w:num>
  <w:num w:numId="38">
    <w:abstractNumId w:val="21"/>
  </w:num>
  <w:num w:numId="39">
    <w:abstractNumId w:val="38"/>
  </w:num>
  <w:num w:numId="40">
    <w:abstractNumId w:val="36"/>
  </w:num>
  <w:num w:numId="41">
    <w:abstractNumId w:val="37"/>
  </w:num>
  <w:num w:numId="42">
    <w:abstractNumId w:val="20"/>
  </w:num>
  <w:num w:numId="43">
    <w:abstractNumId w:val="5"/>
  </w:num>
  <w:num w:numId="44">
    <w:abstractNumId w:val="17"/>
  </w:num>
  <w:num w:numId="45">
    <w:abstractNumId w:val="26"/>
  </w:num>
  <w:num w:numId="4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1916"/>
    <w:rsid w:val="0003217A"/>
    <w:rsid w:val="000323C6"/>
    <w:rsid w:val="0003333C"/>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6AFF"/>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0F00"/>
    <w:rsid w:val="00212608"/>
    <w:rsid w:val="00212755"/>
    <w:rsid w:val="002147A1"/>
    <w:rsid w:val="00216929"/>
    <w:rsid w:val="0021710A"/>
    <w:rsid w:val="0021752B"/>
    <w:rsid w:val="0022216B"/>
    <w:rsid w:val="0022255B"/>
    <w:rsid w:val="002246C1"/>
    <w:rsid w:val="00225550"/>
    <w:rsid w:val="002255CA"/>
    <w:rsid w:val="002262FF"/>
    <w:rsid w:val="00226E91"/>
    <w:rsid w:val="0023146B"/>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239D"/>
    <w:rsid w:val="00303499"/>
    <w:rsid w:val="003050DB"/>
    <w:rsid w:val="003077DB"/>
    <w:rsid w:val="00310307"/>
    <w:rsid w:val="00310E38"/>
    <w:rsid w:val="003131B1"/>
    <w:rsid w:val="00313A1F"/>
    <w:rsid w:val="0031750D"/>
    <w:rsid w:val="00317CF2"/>
    <w:rsid w:val="003214B8"/>
    <w:rsid w:val="0032288D"/>
    <w:rsid w:val="00322BFB"/>
    <w:rsid w:val="00322F4C"/>
    <w:rsid w:val="003236CC"/>
    <w:rsid w:val="00323FF2"/>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6B3F"/>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618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C79F7"/>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985"/>
    <w:rsid w:val="00490D74"/>
    <w:rsid w:val="00490FEF"/>
    <w:rsid w:val="00493B0A"/>
    <w:rsid w:val="00493E55"/>
    <w:rsid w:val="004962A1"/>
    <w:rsid w:val="004A14D0"/>
    <w:rsid w:val="004A3FA2"/>
    <w:rsid w:val="004A7529"/>
    <w:rsid w:val="004B0DC9"/>
    <w:rsid w:val="004B2DB5"/>
    <w:rsid w:val="004B4987"/>
    <w:rsid w:val="004B54BB"/>
    <w:rsid w:val="004B54F1"/>
    <w:rsid w:val="004B5AA2"/>
    <w:rsid w:val="004C1362"/>
    <w:rsid w:val="004C39B1"/>
    <w:rsid w:val="004C47C9"/>
    <w:rsid w:val="004D1C3E"/>
    <w:rsid w:val="004D3A15"/>
    <w:rsid w:val="004E1AFD"/>
    <w:rsid w:val="004E2205"/>
    <w:rsid w:val="004E71B7"/>
    <w:rsid w:val="004E75ED"/>
    <w:rsid w:val="004E7923"/>
    <w:rsid w:val="004F08F9"/>
    <w:rsid w:val="004F1522"/>
    <w:rsid w:val="004F21D8"/>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2CC"/>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0A5A"/>
    <w:rsid w:val="005D1287"/>
    <w:rsid w:val="005D1429"/>
    <w:rsid w:val="005D6038"/>
    <w:rsid w:val="005D67E1"/>
    <w:rsid w:val="005D6D44"/>
    <w:rsid w:val="005D7AB8"/>
    <w:rsid w:val="005E176C"/>
    <w:rsid w:val="005E188F"/>
    <w:rsid w:val="005E2D3D"/>
    <w:rsid w:val="005E3514"/>
    <w:rsid w:val="005E3DB0"/>
    <w:rsid w:val="005E4E5E"/>
    <w:rsid w:val="005E6DC9"/>
    <w:rsid w:val="005E79F7"/>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2095"/>
    <w:rsid w:val="006933A4"/>
    <w:rsid w:val="00693401"/>
    <w:rsid w:val="006959DE"/>
    <w:rsid w:val="006A2AF5"/>
    <w:rsid w:val="006A5F2B"/>
    <w:rsid w:val="006A6A01"/>
    <w:rsid w:val="006A6B2D"/>
    <w:rsid w:val="006A73E5"/>
    <w:rsid w:val="006A7875"/>
    <w:rsid w:val="006A78BF"/>
    <w:rsid w:val="006A7FE8"/>
    <w:rsid w:val="006B0076"/>
    <w:rsid w:val="006B3245"/>
    <w:rsid w:val="006B4D9D"/>
    <w:rsid w:val="006C5567"/>
    <w:rsid w:val="006C5BC1"/>
    <w:rsid w:val="006C637B"/>
    <w:rsid w:val="006C67A4"/>
    <w:rsid w:val="006D0D50"/>
    <w:rsid w:val="006D3C23"/>
    <w:rsid w:val="006D46CD"/>
    <w:rsid w:val="006D48BE"/>
    <w:rsid w:val="006D4B61"/>
    <w:rsid w:val="006D4D79"/>
    <w:rsid w:val="006D58F1"/>
    <w:rsid w:val="006D662A"/>
    <w:rsid w:val="006D6724"/>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1C5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0407"/>
    <w:rsid w:val="007D1748"/>
    <w:rsid w:val="007D377F"/>
    <w:rsid w:val="007D37C0"/>
    <w:rsid w:val="007D68EE"/>
    <w:rsid w:val="007D7244"/>
    <w:rsid w:val="007E066A"/>
    <w:rsid w:val="007E0916"/>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1E48"/>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380"/>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47D4"/>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3C81"/>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5305"/>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5092"/>
    <w:rsid w:val="00B362AD"/>
    <w:rsid w:val="00B377CE"/>
    <w:rsid w:val="00B40EB5"/>
    <w:rsid w:val="00B41B5E"/>
    <w:rsid w:val="00B42161"/>
    <w:rsid w:val="00B423FB"/>
    <w:rsid w:val="00B4267D"/>
    <w:rsid w:val="00B459DA"/>
    <w:rsid w:val="00B46A09"/>
    <w:rsid w:val="00B46A31"/>
    <w:rsid w:val="00B47179"/>
    <w:rsid w:val="00B47547"/>
    <w:rsid w:val="00B528FA"/>
    <w:rsid w:val="00B52E40"/>
    <w:rsid w:val="00B55BB1"/>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013"/>
    <w:rsid w:val="00C072AA"/>
    <w:rsid w:val="00C075D1"/>
    <w:rsid w:val="00C159C8"/>
    <w:rsid w:val="00C174CC"/>
    <w:rsid w:val="00C17690"/>
    <w:rsid w:val="00C17992"/>
    <w:rsid w:val="00C17AB2"/>
    <w:rsid w:val="00C20243"/>
    <w:rsid w:val="00C209FA"/>
    <w:rsid w:val="00C21453"/>
    <w:rsid w:val="00C22BDC"/>
    <w:rsid w:val="00C26D90"/>
    <w:rsid w:val="00C30A2E"/>
    <w:rsid w:val="00C33388"/>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6F97"/>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D7DDE"/>
    <w:rsid w:val="00CE073E"/>
    <w:rsid w:val="00CE09F4"/>
    <w:rsid w:val="00CE12D5"/>
    <w:rsid w:val="00CE166B"/>
    <w:rsid w:val="00CE255E"/>
    <w:rsid w:val="00CE50CD"/>
    <w:rsid w:val="00CE5D9D"/>
    <w:rsid w:val="00CE633B"/>
    <w:rsid w:val="00CE71F0"/>
    <w:rsid w:val="00CE7AAE"/>
    <w:rsid w:val="00CF1123"/>
    <w:rsid w:val="00CF12C1"/>
    <w:rsid w:val="00CF1995"/>
    <w:rsid w:val="00CF41BF"/>
    <w:rsid w:val="00CF45F5"/>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0CA9"/>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465E"/>
    <w:rsid w:val="00DE54DA"/>
    <w:rsid w:val="00DE6433"/>
    <w:rsid w:val="00DF1ACC"/>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6496"/>
    <w:rsid w:val="00E51B31"/>
    <w:rsid w:val="00E5238B"/>
    <w:rsid w:val="00E54737"/>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B6AFF"/>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54C4"/>
    <w:rsid w:val="00F17F9D"/>
    <w:rsid w:val="00F20B29"/>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4F79"/>
    <w:rsid w:val="00F55689"/>
    <w:rsid w:val="00F565BE"/>
    <w:rsid w:val="00F579F4"/>
    <w:rsid w:val="00F615F2"/>
    <w:rsid w:val="00F625D5"/>
    <w:rsid w:val="00F62C5E"/>
    <w:rsid w:val="00F6343F"/>
    <w:rsid w:val="00F65E07"/>
    <w:rsid w:val="00F71F5E"/>
    <w:rsid w:val="00F76F75"/>
    <w:rsid w:val="00F803B5"/>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iPriority w:val="2"/>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95">
    <w:name w:val="xl95"/>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8">
    <w:name w:val="xl98"/>
    <w:basedOn w:val="Normal"/>
    <w:rsid w:val="00CA6F97"/>
    <w:pPr>
      <w:pBdr>
        <w:bottom w:val="single" w:sz="8" w:space="0" w:color="auto"/>
      </w:pBdr>
      <w:spacing w:before="100" w:beforeAutospacing="1" w:after="100" w:afterAutospacing="1"/>
      <w:jc w:val="center"/>
    </w:pPr>
    <w:rPr>
      <w:sz w:val="24"/>
      <w:szCs w:val="24"/>
    </w:rPr>
  </w:style>
  <w:style w:type="paragraph" w:customStyle="1" w:styleId="xl99">
    <w:name w:val="xl99"/>
    <w:basedOn w:val="Normal"/>
    <w:rsid w:val="00CA6F97"/>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03">
    <w:name w:val="xl103"/>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CA6F97"/>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msonormal0">
    <w:name w:val="msonormal"/>
    <w:basedOn w:val="Normal"/>
    <w:rsid w:val="00B3509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iPriority w:val="2"/>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xl95">
    <w:name w:val="xl95"/>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98">
    <w:name w:val="xl98"/>
    <w:basedOn w:val="Normal"/>
    <w:rsid w:val="00CA6F97"/>
    <w:pPr>
      <w:pBdr>
        <w:bottom w:val="single" w:sz="8" w:space="0" w:color="auto"/>
      </w:pBdr>
      <w:spacing w:before="100" w:beforeAutospacing="1" w:after="100" w:afterAutospacing="1"/>
      <w:jc w:val="center"/>
    </w:pPr>
    <w:rPr>
      <w:sz w:val="24"/>
      <w:szCs w:val="24"/>
    </w:rPr>
  </w:style>
  <w:style w:type="paragraph" w:customStyle="1" w:styleId="xl99">
    <w:name w:val="xl99"/>
    <w:basedOn w:val="Normal"/>
    <w:rsid w:val="00CA6F97"/>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1">
    <w:name w:val="xl101"/>
    <w:basedOn w:val="Normal"/>
    <w:rsid w:val="00CA6F97"/>
    <w:pPr>
      <w:pBdr>
        <w:top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03">
    <w:name w:val="xl103"/>
    <w:basedOn w:val="Normal"/>
    <w:rsid w:val="00CA6F97"/>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CA6F97"/>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CA6F97"/>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msonormal0">
    <w:name w:val="msonormal"/>
    <w:basedOn w:val="Normal"/>
    <w:rsid w:val="00B3509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8818152">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luisburgo.mg.gov.br" TargetMode="External"/><Relationship Id="rId18" Type="http://schemas.openxmlformats.org/officeDocument/2006/relationships/hyperlink" Target="http://www.portaldatransparencia.gov.br/ceis" TargetMode="External"/><Relationship Id="rId3" Type="http://schemas.openxmlformats.org/officeDocument/2006/relationships/styles" Target="styles.xml"/><Relationship Id="rId21" Type="http://schemas.openxmlformats.org/officeDocument/2006/relationships/hyperlink" Target="http://www.portaldatransparencia.gov.br" TargetMode="External"/><Relationship Id="rId7" Type="http://schemas.openxmlformats.org/officeDocument/2006/relationships/footnotes" Target="footnotes.xml"/><Relationship Id="rId12" Type="http://schemas.openxmlformats.org/officeDocument/2006/relationships/hyperlink" Target="https://www.santoantoniodograma.mg.gov.br/licitacoes/editais-licitacoe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portaldoempreendedor.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ntoantoniodograma.mg.gov.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alcmaps.com/pt/map-radius/" TargetMode="External"/><Relationship Id="rId23" Type="http://schemas.openxmlformats.org/officeDocument/2006/relationships/footer" Target="footer2.xml"/><Relationship Id="rId10" Type="http://schemas.openxmlformats.org/officeDocument/2006/relationships/hyperlink" Target="mailto:compraselicitacaograma@gmail.com" TargetMode="External"/><Relationship Id="rId19" Type="http://schemas.openxmlformats.org/officeDocument/2006/relationships/hyperlink" Target="http://www.cnj.jus.br/improbidade_adm/consultar_requerido.php" TargetMode="External"/><Relationship Id="rId4" Type="http://schemas.microsoft.com/office/2007/relationships/stylesWithEffects" Target="stylesWithEffects.xml"/><Relationship Id="rId9" Type="http://schemas.openxmlformats.org/officeDocument/2006/relationships/hyperlink" Target="mailto:compraselicitacaograma@gmail.com" TargetMode="External"/><Relationship Id="rId14" Type="http://schemas.openxmlformats.org/officeDocument/2006/relationships/hyperlink" Target="https://cilia.com.b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LEIS/2002/L10520.htm" TargetMode="External"/><Relationship Id="rId2" Type="http://schemas.openxmlformats.org/officeDocument/2006/relationships/hyperlink" Target="http://www.planalto.gov.br/ccivil_03/leis/l8666cons.htm" TargetMode="External"/><Relationship Id="rId1" Type="http://schemas.openxmlformats.org/officeDocument/2006/relationships/hyperlink" Target="http://www.planalto.gov.br/ccivil_03/LEIS/2002/L10520.htm" TargetMode="External"/><Relationship Id="rId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3510-69E3-40FD-BC31-3514C165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19596</Words>
  <Characters>105824</Characters>
  <Application>Microsoft Office Word</Application>
  <DocSecurity>0</DocSecurity>
  <Lines>881</Lines>
  <Paragraphs>250</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125170</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2023-03-14T16:56:00Z</cp:lastPrinted>
  <dcterms:created xsi:type="dcterms:W3CDTF">2023-10-10T20:28:00Z</dcterms:created>
  <dcterms:modified xsi:type="dcterms:W3CDTF">2023-10-10T20:28:00Z</dcterms:modified>
</cp:coreProperties>
</file>