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ED2" w:rsidRDefault="00612ED2" w:rsidP="00612ED2">
      <w:pPr>
        <w:jc w:val="center"/>
        <w:rPr>
          <w:rFonts w:ascii="Century Gothic" w:hAnsi="Century Gothic"/>
          <w:b/>
          <w:bCs/>
          <w:i/>
          <w:iCs/>
          <w:u w:val="single"/>
        </w:rPr>
      </w:pPr>
      <w:bookmarkStart w:id="0" w:name="_Hlk162252119"/>
      <w:r>
        <w:rPr>
          <w:rFonts w:ascii="Century Gothic" w:hAnsi="Century Gothic"/>
          <w:b/>
          <w:bCs/>
          <w:i/>
          <w:iCs/>
          <w:u w:val="single"/>
        </w:rPr>
        <w:t>AVISO DE LICITAÇÃO</w:t>
      </w:r>
    </w:p>
    <w:p w:rsidR="00612ED2" w:rsidRPr="00A71E5F" w:rsidRDefault="00612ED2" w:rsidP="00612ED2">
      <w:pPr>
        <w:spacing w:before="100" w:beforeAutospacing="1" w:after="100" w:afterAutospacing="1"/>
        <w:jc w:val="center"/>
        <w:rPr>
          <w:rFonts w:ascii="Century Gothic" w:hAnsi="Century Gothic"/>
          <w:b/>
          <w:bCs/>
          <w:iCs/>
        </w:rPr>
      </w:pPr>
      <w:r w:rsidRPr="00612ED2">
        <w:rPr>
          <w:rFonts w:ascii="Century Gothic" w:hAnsi="Century Gothic"/>
          <w:b/>
          <w:bCs/>
          <w:iCs/>
        </w:rPr>
        <w:t>PROCESSO ADMINISTRATIVO DE LICITAÇÃO PÚBLICA Nº. 27/2024</w:t>
      </w:r>
      <w:r>
        <w:rPr>
          <w:rFonts w:ascii="Century Gothic" w:hAnsi="Century Gothic"/>
          <w:b/>
          <w:bCs/>
          <w:iCs/>
        </w:rPr>
        <w:br/>
      </w:r>
      <w:bookmarkStart w:id="1" w:name="_GoBack"/>
      <w:bookmarkEnd w:id="1"/>
      <w:r w:rsidRPr="00612ED2">
        <w:rPr>
          <w:rFonts w:ascii="Century Gothic" w:hAnsi="Century Gothic"/>
          <w:b/>
          <w:bCs/>
          <w:iCs/>
        </w:rPr>
        <w:t>PREGÃO Nº. 05/2024</w:t>
      </w:r>
      <w:r>
        <w:rPr>
          <w:rFonts w:ascii="Century Gothic" w:hAnsi="Century Gothic"/>
          <w:b/>
          <w:bCs/>
          <w:iCs/>
        </w:rPr>
        <w:br/>
        <w:t>REGISTRO DE PREÇOS N° 004/2024</w:t>
      </w:r>
    </w:p>
    <w:p w:rsidR="00612ED2" w:rsidRDefault="00612ED2" w:rsidP="00612ED2">
      <w:pPr>
        <w:spacing w:before="100" w:beforeAutospacing="1" w:after="100" w:afterAutospacing="1"/>
        <w:jc w:val="both"/>
        <w:rPr>
          <w:rFonts w:ascii="Century Gothic" w:hAnsi="Century Gothic"/>
        </w:rPr>
      </w:pPr>
      <w:r>
        <w:rPr>
          <w:rFonts w:ascii="Century Gothic" w:hAnsi="Century Gothic"/>
        </w:rPr>
        <w:t xml:space="preserve">Acha-se aberta, no Departamento de Licitações da Prefeitura Municipal de Santo Antônio do Grama, Estado de Minas Gerais, situado à Rua Padre João Coutinho, n° 121, Centro, nesta cidade de Santo Antônio do Grama, Estado de Minas Gerais, LICITAÇÃO NA MODALIDADE DE PREGÃO </w:t>
      </w:r>
      <w:r w:rsidR="00455E24">
        <w:rPr>
          <w:rFonts w:ascii="Century Gothic" w:hAnsi="Century Gothic"/>
        </w:rPr>
        <w:t>ELETRÔNICO</w:t>
      </w:r>
      <w:r>
        <w:rPr>
          <w:rFonts w:ascii="Century Gothic" w:hAnsi="Century Gothic"/>
        </w:rPr>
        <w:t>, tipo menor preço com a finalidade de selecionar a melhor proposta para a C</w:t>
      </w:r>
      <w:r w:rsidRPr="00612ED2">
        <w:rPr>
          <w:rFonts w:ascii="Century Gothic" w:hAnsi="Century Gothic"/>
        </w:rPr>
        <w:t xml:space="preserve">ontratação de empresa especializada em fornecimento de Material Esportivo, para atender as demandas da </w:t>
      </w:r>
      <w:r w:rsidRPr="00612ED2">
        <w:rPr>
          <w:rFonts w:ascii="Century Gothic" w:hAnsi="Century Gothic"/>
          <w:lang w:val="pt-PT"/>
        </w:rPr>
        <w:t>Secretaria Municipal de Educação, Cultura, Esporte Lazer e Turismo da</w:t>
      </w:r>
      <w:r w:rsidRPr="00612ED2">
        <w:rPr>
          <w:rFonts w:ascii="Century Gothic" w:hAnsi="Century Gothic"/>
        </w:rPr>
        <w:t xml:space="preserve"> prefeitura de Santo Antônio do Grama/MG, quantidades e exigências estabelecidas no Termo de Referência – TR – </w:t>
      </w:r>
      <w:r w:rsidRPr="00612ED2">
        <w:rPr>
          <w:rFonts w:ascii="Century Gothic" w:hAnsi="Century Gothic"/>
          <w:b/>
        </w:rPr>
        <w:t>Anexo I</w:t>
      </w:r>
      <w:r>
        <w:rPr>
          <w:rFonts w:ascii="Century Gothic" w:hAnsi="Century Gothic"/>
        </w:rPr>
        <w:t>.</w:t>
      </w:r>
    </w:p>
    <w:p w:rsidR="00612ED2" w:rsidRPr="00455E24" w:rsidRDefault="00612ED2" w:rsidP="00612ED2">
      <w:pPr>
        <w:autoSpaceDE w:val="0"/>
        <w:autoSpaceDN w:val="0"/>
        <w:adjustRightInd w:val="0"/>
        <w:jc w:val="both"/>
        <w:rPr>
          <w:rFonts w:ascii="Century Gothic" w:hAnsi="Century Gothic"/>
        </w:rPr>
      </w:pPr>
      <w:r>
        <w:rPr>
          <w:rFonts w:ascii="Century Gothic" w:hAnsi="Century Gothic"/>
        </w:rPr>
        <w:t>A presente licitação será regida pela Lei Federal nº 10.520/2002</w:t>
      </w:r>
      <w:r>
        <w:rPr>
          <w:vertAlign w:val="superscript"/>
        </w:rPr>
        <w:footnoteReference w:id="1"/>
      </w:r>
      <w:r>
        <w:rPr>
          <w:rFonts w:ascii="Century Gothic" w:hAnsi="Century Gothic"/>
        </w:rPr>
        <w:t xml:space="preserve">e supletivamente pela Lei Federal nº 14.1332021. Serão observados os seguintes horários e datas para os </w:t>
      </w:r>
      <w:r w:rsidRPr="00455E24">
        <w:rPr>
          <w:rFonts w:ascii="Century Gothic" w:hAnsi="Century Gothic"/>
        </w:rPr>
        <w:t>procedimentos:</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Recebimento das Propostas: até as 08hs00min, do dia 30/04/2024, no site da BBMNET. Link:</w:t>
      </w:r>
      <w:r w:rsidRPr="00455E24">
        <w:t xml:space="preserve"> </w:t>
      </w:r>
      <w:hyperlink r:id="rId8" w:history="1">
        <w:r w:rsidRPr="00455E24">
          <w:rPr>
            <w:rStyle w:val="Hyperlink"/>
            <w:rFonts w:ascii="Century Gothic" w:hAnsi="Century Gothic"/>
          </w:rPr>
          <w:t>https://novobbmnet.com.br/</w:t>
        </w:r>
      </w:hyperlink>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Início da Sessão: as 08hs30min do dia 30/04/2024.</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Poderão participar da licitação pessoas jurídicas que atuam no ramo pertinente ao objeto licitado, observadas as condições constantes do edital.</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9" w:history="1">
        <w:r w:rsidR="00455E24" w:rsidRPr="00455E24">
          <w:rPr>
            <w:rStyle w:val="Hyperlink"/>
            <w:rFonts w:ascii="Century Gothic" w:hAnsi="Century Gothic"/>
          </w:rPr>
          <w:t>compraselicitacao@gmail.com</w:t>
        </w:r>
      </w:hyperlink>
      <w:r w:rsidR="00455E24" w:rsidRPr="00455E24">
        <w:rPr>
          <w:rFonts w:ascii="Century Gothic" w:hAnsi="Century Gothic"/>
        </w:rPr>
        <w:t xml:space="preserve"> e </w:t>
      </w:r>
      <w:proofErr w:type="spellStart"/>
      <w:r w:rsidR="00455E24" w:rsidRPr="00455E24">
        <w:rPr>
          <w:rFonts w:ascii="Century Gothic" w:hAnsi="Century Gothic"/>
        </w:rPr>
        <w:t>bbmnet</w:t>
      </w:r>
      <w:proofErr w:type="spellEnd"/>
      <w:r w:rsidRPr="00455E24">
        <w:rPr>
          <w:rFonts w:ascii="Century Gothic" w:hAnsi="Century Gothic"/>
        </w:rPr>
        <w:t xml:space="preserve">. É necessário que, ao fazer download do Edital, seja informado ao Departamento de Licitações, via fone ou via fax, (31) 3872-5005,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rsidR="00612ED2" w:rsidRPr="00455E24" w:rsidRDefault="00612ED2" w:rsidP="00612ED2">
      <w:pPr>
        <w:spacing w:before="100" w:beforeAutospacing="1" w:after="100" w:afterAutospacing="1"/>
        <w:jc w:val="both"/>
        <w:rPr>
          <w:rFonts w:ascii="Century Gothic" w:hAnsi="Century Gothic"/>
        </w:rPr>
      </w:pPr>
      <w:r w:rsidRPr="00455E24">
        <w:rPr>
          <w:rFonts w:ascii="Century Gothic" w:hAnsi="Century Gothic"/>
        </w:rPr>
        <w:t>Quaisquer dúvidas, contatar pelo telefone (31) 3872-5005.</w:t>
      </w:r>
    </w:p>
    <w:p w:rsidR="00612ED2" w:rsidRDefault="00612ED2" w:rsidP="00612ED2">
      <w:pPr>
        <w:spacing w:before="100" w:beforeAutospacing="1" w:after="100" w:afterAutospacing="1"/>
        <w:jc w:val="both"/>
        <w:rPr>
          <w:rFonts w:ascii="Century Gothic" w:hAnsi="Century Gothic"/>
        </w:rPr>
      </w:pPr>
      <w:r w:rsidRPr="00455E24">
        <w:rPr>
          <w:rFonts w:ascii="Century Gothic" w:hAnsi="Century Gothic"/>
        </w:rPr>
        <w:t>Santo Antônio do Grama, 0</w:t>
      </w:r>
      <w:r w:rsidR="00455E24" w:rsidRPr="00455E24">
        <w:rPr>
          <w:rFonts w:ascii="Century Gothic" w:hAnsi="Century Gothic"/>
        </w:rPr>
        <w:t>9</w:t>
      </w:r>
      <w:r w:rsidRPr="00455E24">
        <w:rPr>
          <w:rFonts w:ascii="Century Gothic" w:hAnsi="Century Gothic"/>
        </w:rPr>
        <w:t xml:space="preserve"> de Abril de 2024.</w:t>
      </w:r>
    </w:p>
    <w:p w:rsidR="00347C64" w:rsidRDefault="00347C64" w:rsidP="00E6434F">
      <w:pPr>
        <w:spacing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EDITAL</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612ED2" w:rsidRPr="00612ED2"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PROCESSO ADMINISTRATIVO DE LICITAÇÃO PÚBLICA Nº. 27/2024</w:t>
      </w:r>
    </w:p>
    <w:p w:rsidR="00612ED2" w:rsidRPr="00612ED2"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PREGÃO Nº. 05/2024</w:t>
      </w:r>
    </w:p>
    <w:p w:rsidR="00347C64" w:rsidRDefault="00612ED2" w:rsidP="00612ED2">
      <w:pPr>
        <w:tabs>
          <w:tab w:val="left" w:pos="2268"/>
        </w:tabs>
        <w:spacing w:after="0" w:line="360" w:lineRule="auto"/>
        <w:jc w:val="center"/>
        <w:rPr>
          <w:rFonts w:ascii="Arial" w:eastAsia="Times New Roman" w:hAnsi="Arial" w:cs="Arial"/>
          <w:b/>
          <w:sz w:val="24"/>
          <w:szCs w:val="24"/>
        </w:rPr>
      </w:pPr>
      <w:r w:rsidRPr="00612ED2">
        <w:rPr>
          <w:rFonts w:ascii="Arial" w:eastAsia="Times New Roman" w:hAnsi="Arial" w:cs="Arial"/>
          <w:b/>
          <w:sz w:val="24"/>
          <w:szCs w:val="24"/>
        </w:rPr>
        <w:t>REGISTRO DE PREÇOS N° 004/2024</w:t>
      </w:r>
    </w:p>
    <w:p w:rsidR="00612ED2" w:rsidRPr="00612ED2" w:rsidRDefault="00612ED2" w:rsidP="00612ED2">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O </w:t>
      </w:r>
      <w:r w:rsidRPr="00130A4D">
        <w:rPr>
          <w:rFonts w:ascii="Arial" w:eastAsia="Times New Roman" w:hAnsi="Arial" w:cs="Arial"/>
          <w:b/>
          <w:sz w:val="24"/>
          <w:szCs w:val="24"/>
        </w:rPr>
        <w:t xml:space="preserve">MUNICÍPIO Santo Antônio do Grama, </w:t>
      </w:r>
      <w:r w:rsidR="00612ED2">
        <w:rPr>
          <w:rFonts w:ascii="Arial" w:eastAsia="Times New Roman" w:hAnsi="Arial" w:cs="Arial"/>
          <w:sz w:val="24"/>
          <w:szCs w:val="24"/>
        </w:rPr>
        <w:t>R</w:t>
      </w:r>
      <w:r w:rsidRPr="00130A4D">
        <w:rPr>
          <w:rFonts w:ascii="Arial" w:eastAsia="Times New Roman" w:hAnsi="Arial" w:cs="Arial"/>
          <w:sz w:val="24"/>
          <w:szCs w:val="24"/>
        </w:rPr>
        <w:t xml:space="preserve">ua Padre João </w:t>
      </w:r>
      <w:proofErr w:type="gramStart"/>
      <w:r w:rsidRPr="00130A4D">
        <w:rPr>
          <w:rFonts w:ascii="Arial" w:eastAsia="Times New Roman" w:hAnsi="Arial" w:cs="Arial"/>
          <w:sz w:val="24"/>
          <w:szCs w:val="24"/>
        </w:rPr>
        <w:t>Coutinho ,</w:t>
      </w:r>
      <w:proofErr w:type="gramEnd"/>
      <w:r w:rsidRPr="00130A4D">
        <w:rPr>
          <w:rFonts w:ascii="Arial" w:eastAsia="Times New Roman" w:hAnsi="Arial" w:cs="Arial"/>
          <w:sz w:val="24"/>
          <w:szCs w:val="24"/>
        </w:rPr>
        <w:t xml:space="preserve">121, Centro, Santo Antônio do Grama/MG CEP 35388-000, Estado de Minas Gerais, </w:t>
      </w:r>
      <w:r w:rsidRPr="00130A4D">
        <w:rPr>
          <w:rFonts w:ascii="Arial" w:eastAsia="Times New Roman" w:hAnsi="Arial" w:cs="Arial"/>
          <w:b/>
          <w:sz w:val="24"/>
          <w:szCs w:val="24"/>
        </w:rPr>
        <w:t xml:space="preserve">AVISA </w:t>
      </w:r>
      <w:r w:rsidRPr="00130A4D">
        <w:rPr>
          <w:rFonts w:ascii="Arial" w:eastAsia="Times New Roman" w:hAnsi="Arial" w:cs="Arial"/>
          <w:sz w:val="24"/>
          <w:szCs w:val="24"/>
        </w:rPr>
        <w:t>o interesse em obter propostas e publica este edital, conforme abaixo:</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 Da especificação do objeto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1.1. O presente instrumento tem por objetivo estabelecer parâmetros e especificações com o intuito de disciplinar a contratação </w:t>
      </w:r>
      <w:r w:rsidR="00B73D49" w:rsidRPr="00130A4D">
        <w:rPr>
          <w:rFonts w:ascii="Arial" w:eastAsia="Times New Roman" w:hAnsi="Arial" w:cs="Arial"/>
          <w:sz w:val="24"/>
          <w:szCs w:val="24"/>
        </w:rPr>
        <w:t xml:space="preserve">de empresa especializada em fornecimento de Material Esportivo, para atender as demandas da </w:t>
      </w:r>
      <w:r w:rsidR="00B73D49" w:rsidRPr="00130A4D">
        <w:rPr>
          <w:rFonts w:ascii="Arial" w:eastAsia="Verdana" w:hAnsi="Arial" w:cs="Arial"/>
          <w:sz w:val="24"/>
          <w:szCs w:val="24"/>
          <w:lang w:val="pt-PT" w:eastAsia="en-US"/>
        </w:rPr>
        <w:t>Secretaria Municipal de Educação, Cultura, Esporte Lazer e Turismo da</w:t>
      </w:r>
      <w:r w:rsidR="00B73D49" w:rsidRPr="00130A4D">
        <w:rPr>
          <w:rFonts w:ascii="Arial" w:eastAsia="Times New Roman" w:hAnsi="Arial" w:cs="Arial"/>
          <w:sz w:val="24"/>
          <w:szCs w:val="24"/>
        </w:rPr>
        <w:t xml:space="preserve"> prefeitura de Santo Antônio do Grama/MG</w:t>
      </w:r>
      <w:r w:rsidRPr="00130A4D">
        <w:rPr>
          <w:rFonts w:ascii="Arial" w:eastAsia="Times New Roman" w:hAnsi="Arial" w:cs="Arial"/>
          <w:sz w:val="24"/>
          <w:szCs w:val="24"/>
        </w:rPr>
        <w:t xml:space="preserve">, quantidades e exigências estabelecidas no Termo de Referência – TR – </w:t>
      </w:r>
      <w:r w:rsidRPr="00130A4D">
        <w:rPr>
          <w:rFonts w:ascii="Arial" w:eastAsia="Times New Roman" w:hAnsi="Arial" w:cs="Arial"/>
          <w:b/>
          <w:sz w:val="24"/>
          <w:szCs w:val="24"/>
        </w:rPr>
        <w:t>Anexo I</w:t>
      </w:r>
      <w:r w:rsidRPr="00130A4D">
        <w:rPr>
          <w:rFonts w:ascii="Arial" w:eastAsia="Times New Roman" w:hAnsi="Arial" w:cs="Arial"/>
          <w:sz w:val="24"/>
          <w:szCs w:val="24"/>
        </w:rPr>
        <w:t>.</w:t>
      </w:r>
    </w:p>
    <w:p w:rsidR="00347C64" w:rsidRPr="00130A4D" w:rsidRDefault="00347C64" w:rsidP="00E6434F">
      <w:pPr>
        <w:spacing w:line="360" w:lineRule="auto"/>
        <w:jc w:val="both"/>
        <w:rPr>
          <w:rFonts w:ascii="Arial" w:eastAsia="Times New Roman" w:hAnsi="Arial" w:cs="Arial"/>
          <w:sz w:val="24"/>
          <w:szCs w:val="24"/>
        </w:rPr>
      </w:pPr>
    </w:p>
    <w:tbl>
      <w:tblPr>
        <w:tblStyle w:val="Tabelacomgrade1"/>
        <w:tblW w:w="9067" w:type="dxa"/>
        <w:tblInd w:w="-38" w:type="dxa"/>
        <w:tblCellMar>
          <w:left w:w="70" w:type="dxa"/>
          <w:right w:w="70" w:type="dxa"/>
        </w:tblCellMar>
        <w:tblLook w:val="0000" w:firstRow="0" w:lastRow="0" w:firstColumn="0" w:lastColumn="0" w:noHBand="0" w:noVBand="0"/>
      </w:tblPr>
      <w:tblGrid>
        <w:gridCol w:w="1653"/>
        <w:gridCol w:w="10"/>
        <w:gridCol w:w="1015"/>
        <w:gridCol w:w="12"/>
        <w:gridCol w:w="832"/>
        <w:gridCol w:w="8"/>
        <w:gridCol w:w="3765"/>
        <w:gridCol w:w="886"/>
        <w:gridCol w:w="886"/>
      </w:tblGrid>
      <w:tr w:rsidR="00F04EBC" w:rsidTr="00E06457">
        <w:trPr>
          <w:trHeight w:val="480"/>
        </w:trPr>
        <w:tc>
          <w:tcPr>
            <w:tcW w:w="1653"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ITEM</w:t>
            </w:r>
          </w:p>
        </w:tc>
        <w:tc>
          <w:tcPr>
            <w:tcW w:w="1037" w:type="dxa"/>
            <w:gridSpan w:val="3"/>
          </w:tcPr>
          <w:p w:rsidR="00F04EBC" w:rsidRPr="00F04EBC" w:rsidRDefault="00F04EBC" w:rsidP="00F04EBC">
            <w:pPr>
              <w:widowControl w:val="0"/>
              <w:autoSpaceDE w:val="0"/>
              <w:autoSpaceDN w:val="0"/>
              <w:jc w:val="center"/>
              <w:rPr>
                <w:rFonts w:ascii="Arial" w:hAnsi="Arial" w:cs="Arial"/>
                <w:bCs/>
              </w:rPr>
            </w:pPr>
            <w:r>
              <w:rPr>
                <w:rFonts w:ascii="Arial" w:hAnsi="Arial" w:cs="Arial"/>
                <w:bCs/>
              </w:rPr>
              <w:t>QUANT</w:t>
            </w:r>
          </w:p>
        </w:tc>
        <w:tc>
          <w:tcPr>
            <w:tcW w:w="832"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UNID</w:t>
            </w:r>
          </w:p>
        </w:tc>
        <w:tc>
          <w:tcPr>
            <w:tcW w:w="3773" w:type="dxa"/>
            <w:gridSpan w:val="2"/>
          </w:tcPr>
          <w:p w:rsidR="00F04EBC" w:rsidRPr="00F04EBC" w:rsidRDefault="00F04EBC" w:rsidP="00F04EBC">
            <w:pPr>
              <w:widowControl w:val="0"/>
              <w:autoSpaceDE w:val="0"/>
              <w:autoSpaceDN w:val="0"/>
              <w:jc w:val="center"/>
              <w:rPr>
                <w:rFonts w:ascii="Arial" w:hAnsi="Arial" w:cs="Arial"/>
                <w:bCs/>
              </w:rPr>
            </w:pPr>
            <w:r>
              <w:rPr>
                <w:rFonts w:ascii="Arial" w:hAnsi="Arial" w:cs="Arial"/>
                <w:bCs/>
              </w:rPr>
              <w:t>DESCRIÇÃO</w:t>
            </w:r>
          </w:p>
        </w:tc>
        <w:tc>
          <w:tcPr>
            <w:tcW w:w="886"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VALOR UNIT</w:t>
            </w:r>
          </w:p>
        </w:tc>
        <w:tc>
          <w:tcPr>
            <w:tcW w:w="886" w:type="dxa"/>
          </w:tcPr>
          <w:p w:rsidR="00F04EBC" w:rsidRPr="00F04EBC" w:rsidRDefault="00F04EBC" w:rsidP="00F04EBC">
            <w:pPr>
              <w:widowControl w:val="0"/>
              <w:autoSpaceDE w:val="0"/>
              <w:autoSpaceDN w:val="0"/>
              <w:jc w:val="center"/>
              <w:rPr>
                <w:rFonts w:ascii="Arial" w:hAnsi="Arial" w:cs="Arial"/>
                <w:bCs/>
              </w:rPr>
            </w:pPr>
            <w:r>
              <w:rPr>
                <w:rFonts w:ascii="Arial" w:hAnsi="Arial" w:cs="Arial"/>
                <w:bCs/>
              </w:rPr>
              <w:t>VALOR TOTAL</w:t>
            </w: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422C7B" w:rsidRDefault="002322BD" w:rsidP="003905F3">
            <w:pPr>
              <w:widowControl w:val="0"/>
              <w:autoSpaceDE w:val="0"/>
              <w:autoSpaceDN w:val="0"/>
              <w:jc w:val="center"/>
              <w:rPr>
                <w:rFonts w:ascii="Arial" w:hAnsi="Arial" w:cs="Arial"/>
                <w:bCs/>
              </w:rPr>
            </w:pPr>
            <w:r>
              <w:rPr>
                <w:rFonts w:ascii="Arial" w:hAnsi="Arial" w:cs="Arial"/>
                <w:bCs/>
              </w:rPr>
              <w:t>01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widowControl w:val="0"/>
              <w:autoSpaceDE w:val="0"/>
              <w:autoSpaceDN w:val="0"/>
              <w:jc w:val="both"/>
              <w:rPr>
                <w:rFonts w:ascii="Arial" w:eastAsia="Arial" w:hAnsi="Arial" w:cs="Arial"/>
                <w:bCs/>
                <w:lang w:val="pt-PT" w:eastAsia="pt-PT" w:bidi="pt-PT"/>
              </w:rPr>
            </w:pPr>
            <w:r w:rsidRPr="003863D2">
              <w:rPr>
                <w:rFonts w:ascii="Arial" w:eastAsia="Arial" w:hAnsi="Arial" w:cs="Arial"/>
                <w:bCs/>
                <w:lang w:val="pt-PT" w:eastAsia="pt-PT" w:bidi="pt-PT"/>
              </w:rPr>
              <w:t>Bola de futsal oficial – tamanho 62 a 64cm, peso 400 a 440 gramas, câmara airbility, termotec, material pu,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 xml:space="preserve">BOLA DE VÔLEI </w:t>
            </w:r>
            <w:r w:rsidRPr="0040063B">
              <w:rPr>
                <w:rStyle w:val="fontstyle01"/>
                <w:rFonts w:ascii="Arial" w:hAnsi="Arial" w:cs="Arial"/>
                <w:color w:val="000000" w:themeColor="text1"/>
                <w:sz w:val="24"/>
                <w:szCs w:val="24"/>
              </w:rPr>
              <w:t>Oficial VP2000</w:t>
            </w:r>
          </w:p>
          <w:p w:rsidR="00F04EBC" w:rsidRPr="003863D2" w:rsidRDefault="00F04EBC" w:rsidP="00F04EBC">
            <w:pPr>
              <w:widowControl w:val="0"/>
              <w:autoSpaceDE w:val="0"/>
              <w:autoSpaceDN w:val="0"/>
              <w:jc w:val="both"/>
              <w:rPr>
                <w:rFonts w:ascii="Arial" w:eastAsia="Arial" w:hAnsi="Arial" w:cs="Arial"/>
                <w:bCs/>
                <w:lang w:val="pt-PT" w:eastAsia="pt-PT" w:bidi="pt-PT"/>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03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 xml:space="preserve">Baralho Bridge </w:t>
            </w:r>
            <w:proofErr w:type="spellStart"/>
            <w:r w:rsidRPr="003863D2">
              <w:rPr>
                <w:rStyle w:val="fontstyle01"/>
                <w:rFonts w:ascii="Arial" w:hAnsi="Arial" w:cs="Arial"/>
                <w:sz w:val="24"/>
                <w:szCs w:val="24"/>
              </w:rPr>
              <w:t>Size</w:t>
            </w:r>
            <w:proofErr w:type="spellEnd"/>
            <w:r w:rsidRPr="003863D2">
              <w:rPr>
                <w:rStyle w:val="fontstyle01"/>
                <w:rFonts w:ascii="Arial" w:hAnsi="Arial" w:cs="Arial"/>
                <w:sz w:val="24"/>
                <w:szCs w:val="24"/>
              </w:rPr>
              <w:t xml:space="preserve"> Naipe Grande - 54 cartas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322BD" w:rsidRDefault="002322BD" w:rsidP="003905F3">
            <w:pPr>
              <w:widowControl w:val="0"/>
              <w:autoSpaceDE w:val="0"/>
              <w:autoSpaceDN w:val="0"/>
              <w:jc w:val="center"/>
              <w:rPr>
                <w:rFonts w:ascii="Arial" w:hAnsi="Arial" w:cs="Arial"/>
                <w:bCs/>
              </w:rPr>
            </w:pPr>
            <w:r>
              <w:rPr>
                <w:rFonts w:ascii="Arial" w:hAnsi="Arial" w:cs="Arial"/>
                <w:bCs/>
              </w:rPr>
              <w:lastRenderedPageBreak/>
              <w:t>04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 xml:space="preserve">BOLA DE HANDEBOL </w:t>
            </w:r>
            <w:r>
              <w:rPr>
                <w:rStyle w:val="fontstyle01"/>
                <w:rFonts w:ascii="Arial" w:hAnsi="Arial" w:cs="Arial"/>
                <w:sz w:val="24"/>
                <w:szCs w:val="24"/>
              </w:rPr>
              <w:t xml:space="preserve">Tipo profissional </w:t>
            </w:r>
            <w:r w:rsidRPr="003863D2">
              <w:rPr>
                <w:rStyle w:val="fontstyle01"/>
                <w:rFonts w:ascii="Arial" w:hAnsi="Arial" w:cs="Arial"/>
                <w:sz w:val="24"/>
                <w:szCs w:val="24"/>
              </w:rPr>
              <w:t>- INICIAÇÃO</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Jogo de Tabuleiro Dama e Trilha</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Pega varetas no tubo 16cm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85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Bambolê De Recreação</w:t>
            </w:r>
            <w:r w:rsidRPr="003863D2">
              <w:rPr>
                <w:rFonts w:ascii="Arial" w:hAnsi="Arial" w:cs="Arial"/>
                <w:color w:val="666666"/>
              </w:rPr>
              <w:br/>
            </w:r>
            <w:r w:rsidRPr="003863D2">
              <w:rPr>
                <w:rStyle w:val="fontstyle01"/>
                <w:rFonts w:ascii="Arial" w:hAnsi="Arial" w:cs="Arial"/>
                <w:sz w:val="24"/>
                <w:szCs w:val="24"/>
              </w:rPr>
              <w:t>60cm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2322BD" w:rsidP="003905F3">
            <w:pPr>
              <w:pStyle w:val="PargrafodaLista"/>
              <w:widowControl w:val="0"/>
              <w:autoSpaceDE w:val="0"/>
              <w:autoSpaceDN w:val="0"/>
              <w:rPr>
                <w:rFonts w:ascii="Arial" w:hAnsi="Arial" w:cs="Arial"/>
                <w:bCs/>
              </w:rPr>
            </w:pPr>
            <w:r>
              <w:rPr>
                <w:rFonts w:ascii="Arial" w:hAnsi="Arial" w:cs="Arial"/>
                <w:bCs/>
              </w:rPr>
              <w:t>08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JOGO DE Dominó Profissional De Osso Estojo Com</w:t>
            </w:r>
            <w:r w:rsidRPr="003863D2">
              <w:rPr>
                <w:rFonts w:ascii="Arial" w:hAnsi="Arial" w:cs="Arial"/>
                <w:color w:val="0F1111"/>
              </w:rPr>
              <w:br/>
            </w:r>
            <w:r w:rsidRPr="003863D2">
              <w:rPr>
                <w:rStyle w:val="fontstyle01"/>
                <w:rFonts w:ascii="Arial" w:hAnsi="Arial" w:cs="Arial"/>
                <w:sz w:val="24"/>
                <w:szCs w:val="24"/>
              </w:rPr>
              <w:t>28 Peças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09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Corda Multifilamento Trançada 8 x 50 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2322BD" w:rsidP="003905F3">
            <w:pPr>
              <w:widowControl w:val="0"/>
              <w:autoSpaceDE w:val="0"/>
              <w:autoSpaceDN w:val="0"/>
              <w:jc w:val="center"/>
              <w:rPr>
                <w:rFonts w:ascii="Arial" w:hAnsi="Arial" w:cs="Arial"/>
                <w:bCs/>
              </w:rPr>
            </w:pPr>
            <w:r>
              <w:rPr>
                <w:rFonts w:ascii="Arial" w:hAnsi="Arial" w:cs="Arial"/>
                <w:bCs/>
              </w:rPr>
              <w:t>10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Bola Bolão De Vinil Coloridas 37 Cm</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11</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25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BB61F0" w:rsidRDefault="00F04EBC" w:rsidP="00F04EBC">
            <w:pPr>
              <w:pStyle w:val="SemEspaamento"/>
              <w:jc w:val="both"/>
              <w:rPr>
                <w:rFonts w:ascii="Arial" w:hAnsi="Arial" w:cs="Arial"/>
              </w:rPr>
            </w:pPr>
            <w:r>
              <w:rPr>
                <w:rFonts w:ascii="Arial" w:hAnsi="Arial" w:cs="Arial"/>
              </w:rPr>
              <w:t>Corda de saltitar-matéria prima: nylon; modalidade: saltitar; detalhes: cabos giradores em madeira; 2,20m de comprimento.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322BD" w:rsidRDefault="00E06457" w:rsidP="003905F3">
            <w:pPr>
              <w:widowControl w:val="0"/>
              <w:autoSpaceDE w:val="0"/>
              <w:autoSpaceDN w:val="0"/>
              <w:jc w:val="center"/>
              <w:rPr>
                <w:rFonts w:ascii="Arial" w:hAnsi="Arial" w:cs="Arial"/>
                <w:bCs/>
              </w:rPr>
            </w:pPr>
            <w:r>
              <w:rPr>
                <w:rFonts w:ascii="Arial" w:hAnsi="Arial" w:cs="Arial"/>
                <w:bCs/>
              </w:rPr>
              <w:t>12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Aro De Basquete Cesta Tamanho Oficial Com</w:t>
            </w:r>
            <w:r w:rsidRPr="003863D2">
              <w:rPr>
                <w:rFonts w:ascii="Arial" w:hAnsi="Arial" w:cs="Arial"/>
                <w:color w:val="000000"/>
              </w:rPr>
              <w:br/>
            </w:r>
            <w:r w:rsidRPr="003863D2">
              <w:rPr>
                <w:rStyle w:val="fontstyle01"/>
                <w:rFonts w:ascii="Arial" w:hAnsi="Arial" w:cs="Arial"/>
                <w:sz w:val="24"/>
                <w:szCs w:val="24"/>
              </w:rPr>
              <w:t>Rede</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60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Colchonete 90 X 40 X 3 - D28</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14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rPr>
                <w:rFonts w:ascii="Arial" w:hAnsi="Arial" w:cs="Arial"/>
              </w:rPr>
            </w:pPr>
            <w:r w:rsidRPr="003863D2">
              <w:rPr>
                <w:rStyle w:val="fontstyle01"/>
                <w:rFonts w:ascii="Arial" w:hAnsi="Arial" w:cs="Arial"/>
                <w:sz w:val="24"/>
                <w:szCs w:val="24"/>
              </w:rPr>
              <w:t>Escada De Agilidade Treino Funcional 10 Degraus</w:t>
            </w:r>
            <w:r w:rsidRPr="003863D2">
              <w:rPr>
                <w:rFonts w:ascii="Arial" w:hAnsi="Arial" w:cs="Arial"/>
                <w:color w:val="0F1111"/>
              </w:rPr>
              <w:br/>
            </w:r>
            <w:r w:rsidRPr="003863D2">
              <w:rPr>
                <w:rStyle w:val="fontstyle01"/>
                <w:rFonts w:ascii="Arial" w:hAnsi="Arial" w:cs="Arial"/>
                <w:sz w:val="24"/>
                <w:szCs w:val="24"/>
              </w:rPr>
              <w:t>5m - Esporte</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Jogo de Cartas Uno 108 Cartas</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rPr>
            </w:pPr>
            <w:r w:rsidRPr="003863D2">
              <w:rPr>
                <w:rStyle w:val="fontstyle01"/>
                <w:rFonts w:ascii="Arial" w:hAnsi="Arial" w:cs="Arial"/>
                <w:sz w:val="24"/>
                <w:szCs w:val="24"/>
              </w:rPr>
              <w:t>BOLA INICIAÇÃO N10 XXI</w:t>
            </w:r>
          </w:p>
          <w:p w:rsidR="00F04EBC" w:rsidRPr="003863D2" w:rsidRDefault="00F04EBC" w:rsidP="00F04EBC">
            <w:pPr>
              <w:jc w:val="both"/>
              <w:rPr>
                <w:rStyle w:val="fontstyle01"/>
                <w:rFonts w:ascii="Arial" w:hAnsi="Arial" w:cs="Arial"/>
                <w:sz w:val="24"/>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Society oficial adulto – tamanho 61 a 64 cm, peso 420 gramas, </w:t>
            </w:r>
            <w:r w:rsidRPr="003863D2">
              <w:rPr>
                <w:rFonts w:ascii="Arial" w:eastAsia="Arial" w:hAnsi="Arial" w:cs="Arial"/>
                <w:bCs/>
                <w:lang w:val="pt-PT" w:eastAsia="pt-PT" w:bidi="pt-PT"/>
              </w:rPr>
              <w:t>câmara airbility, termotec, material pvc,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18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de campo oficial adulto – tamanho 68 a 70 cm, peso 410 a 450 gramas, </w:t>
            </w:r>
            <w:r w:rsidRPr="003863D2">
              <w:rPr>
                <w:rFonts w:ascii="Arial" w:eastAsia="Arial" w:hAnsi="Arial" w:cs="Arial"/>
                <w:bCs/>
                <w:lang w:val="pt-PT" w:eastAsia="pt-PT" w:bidi="pt-PT"/>
              </w:rPr>
              <w:t>câmara airbility, costurada, microfibra,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19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 futebol de campo nº 3 -tamanho 64 cm, peso 330 gramas, </w:t>
            </w:r>
            <w:r w:rsidRPr="003863D2">
              <w:rPr>
                <w:rFonts w:ascii="Arial" w:eastAsia="Arial" w:hAnsi="Arial" w:cs="Arial"/>
                <w:bCs/>
                <w:lang w:val="pt-PT" w:eastAsia="pt-PT" w:bidi="pt-PT"/>
              </w:rPr>
              <w:t>câmara airbility, costurada, microfibra,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Bola dente de leite oficial - tamanho 50-55 cm, peso 300 a 350 gramas, </w:t>
            </w:r>
            <w:r w:rsidRPr="003863D2">
              <w:rPr>
                <w:rFonts w:ascii="Arial" w:eastAsia="Arial" w:hAnsi="Arial" w:cs="Arial"/>
                <w:bCs/>
                <w:lang w:val="pt-PT" w:eastAsia="pt-PT" w:bidi="pt-PT"/>
              </w:rPr>
              <w:t>câmara airbility, termotec, material pu, miolo slip system removível e lubrificado (produto similar a marca penalty)</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Bolsa com alças em nylon, fecho em zíper duplo, 4 bases/pés para apoio na parte externa do fundo. Base rígida. Ideal para guardar ou transportar materiais esportivos tais como bolas, redes, chuteiras, </w:t>
            </w:r>
            <w:r w:rsidRPr="003863D2">
              <w:rPr>
                <w:rFonts w:ascii="Arial" w:hAnsi="Arial" w:cs="Arial"/>
                <w:bCs/>
              </w:rPr>
              <w:lastRenderedPageBreak/>
              <w:t xml:space="preserve">uniformes, cones, chapéu chinês, escada funcional, e variados produtos para treino. Dimensões: 70 de altura x 50 de largura x 22 de profundidade. Peso: 0,653 (produto similar a marca </w:t>
            </w:r>
            <w:proofErr w:type="spellStart"/>
            <w:r w:rsidRPr="003863D2">
              <w:rPr>
                <w:rFonts w:ascii="Arial" w:hAnsi="Arial" w:cs="Arial"/>
                <w:bCs/>
              </w:rPr>
              <w:t>pentagol</w:t>
            </w:r>
            <w:proofErr w:type="spellEnd"/>
            <w:r w:rsidRPr="003863D2">
              <w:rPr>
                <w:rFonts w:ascii="Arial" w:hAnsi="Arial" w:cs="Arial"/>
                <w:bCs/>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22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Bombas para encher bolas confeccionada com acrílico translúcido resistente, acompanha agulha e mangueira removível que garante o enchimento ideal de bolas e pneu de bicicleta. Dispõe também de uma bomba dupla ação, produzida em polipropileno resistente com mangueira embutida que infla nos dois sentidos, tornando o enchimento muito mais rápido. Possui 41cm e 100g (similar a marca </w:t>
            </w:r>
            <w:proofErr w:type="spellStart"/>
            <w:r w:rsidRPr="003863D2">
              <w:rPr>
                <w:rFonts w:ascii="Arial" w:hAnsi="Arial" w:cs="Arial"/>
                <w:bCs/>
              </w:rPr>
              <w:t>penalty</w:t>
            </w:r>
            <w:proofErr w:type="spellEnd"/>
            <w:r w:rsidRPr="003863D2">
              <w:rPr>
                <w:rFonts w:ascii="Arial" w:hAnsi="Arial" w:cs="Arial"/>
                <w:bCs/>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23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Colete infanto/juvenil, 100% poliéster, com elástico lateral e logo frontal, altura de frente de 55cm de largura e busto de 35cm, com tecnologia </w:t>
            </w:r>
            <w:proofErr w:type="spellStart"/>
            <w:r w:rsidRPr="003863D2">
              <w:rPr>
                <w:rFonts w:ascii="Arial" w:hAnsi="Arial" w:cs="Arial"/>
                <w:bCs/>
              </w:rPr>
              <w:t>Dry</w:t>
            </w:r>
            <w:proofErr w:type="spellEnd"/>
            <w:r w:rsidRPr="003863D2">
              <w:rPr>
                <w:rFonts w:ascii="Arial" w:hAnsi="Arial" w:cs="Arial"/>
                <w:bCs/>
              </w:rPr>
              <w:t xml:space="preserve"> </w:t>
            </w:r>
            <w:proofErr w:type="spellStart"/>
            <w:r w:rsidRPr="003863D2">
              <w:rPr>
                <w:rFonts w:ascii="Arial" w:hAnsi="Arial" w:cs="Arial"/>
                <w:bCs/>
              </w:rPr>
              <w:t>One</w:t>
            </w:r>
            <w:proofErr w:type="spellEnd"/>
            <w:r w:rsidRPr="003863D2">
              <w:rPr>
                <w:rFonts w:ascii="Arial" w:hAnsi="Arial" w:cs="Arial"/>
                <w:bCs/>
              </w:rPr>
              <w:t xml:space="preserve"> (secagem rápida)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Coletes adulto, Composição: 100% Poliéster; Cores: Azul/Vermelho com elástico na lateral; Gola: Careca; com tecnologia </w:t>
            </w:r>
            <w:proofErr w:type="spellStart"/>
            <w:r w:rsidRPr="003863D2">
              <w:rPr>
                <w:rFonts w:ascii="Arial" w:hAnsi="Arial" w:cs="Arial"/>
                <w:bCs/>
              </w:rPr>
              <w:t>Dry</w:t>
            </w:r>
            <w:proofErr w:type="spellEnd"/>
            <w:r w:rsidRPr="003863D2">
              <w:rPr>
                <w:rFonts w:ascii="Arial" w:hAnsi="Arial" w:cs="Arial"/>
                <w:bCs/>
              </w:rPr>
              <w:t xml:space="preserve"> </w:t>
            </w:r>
            <w:proofErr w:type="spellStart"/>
            <w:r w:rsidRPr="003863D2">
              <w:rPr>
                <w:rFonts w:ascii="Arial" w:hAnsi="Arial" w:cs="Arial"/>
                <w:bCs/>
              </w:rPr>
              <w:t>One</w:t>
            </w:r>
            <w:proofErr w:type="spellEnd"/>
            <w:r w:rsidRPr="003863D2">
              <w:rPr>
                <w:rFonts w:ascii="Arial" w:hAnsi="Arial" w:cs="Arial"/>
                <w:bCs/>
              </w:rPr>
              <w:t xml:space="preserve"> (secagem rápida)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azul</w:t>
            </w:r>
            <w:proofErr w:type="spellEnd"/>
            <w:r w:rsidRPr="003863D2">
              <w:rPr>
                <w:rFonts w:ascii="Arial" w:hAnsi="Arial" w:cs="Arial"/>
                <w:bCs/>
                <w:lang w:val="en-US"/>
              </w:rPr>
              <w:t xml:space="preserve">. </w:t>
            </w:r>
            <w:r w:rsidRPr="003863D2">
              <w:rPr>
                <w:rFonts w:ascii="Arial" w:hAnsi="Arial" w:cs="Arial"/>
                <w:bCs/>
              </w:rPr>
              <w:t>Cós: Com elástico e cordão. Dimensões: 33cm de altura; 40 cm de quadril e elástico de 28cm.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tabs>
                <w:tab w:val="left" w:pos="750"/>
              </w:tabs>
              <w:rPr>
                <w:rFonts w:ascii="Arial" w:hAnsi="Arial" w:cs="Arial"/>
              </w:rPr>
            </w:pPr>
            <w:r>
              <w:rPr>
                <w:rFonts w:ascii="Arial" w:hAnsi="Arial" w:cs="Arial"/>
              </w:rPr>
              <w:t>26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azul</w:t>
            </w:r>
            <w:proofErr w:type="spellEnd"/>
            <w:r w:rsidRPr="003863D2">
              <w:rPr>
                <w:rFonts w:ascii="Arial" w:hAnsi="Arial" w:cs="Arial"/>
                <w:bCs/>
                <w:lang w:val="en-US"/>
              </w:rPr>
              <w:t xml:space="preserve">. </w:t>
            </w:r>
            <w:r w:rsidRPr="003863D2">
              <w:rPr>
                <w:rFonts w:ascii="Arial" w:hAnsi="Arial" w:cs="Arial"/>
                <w:bCs/>
              </w:rPr>
              <w:t>Cós: Com elástico e cordão. Dimensões: 36cm de altura; 44cm de quadril e elástico de 30cm.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27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branca</w:t>
            </w:r>
            <w:proofErr w:type="spellEnd"/>
            <w:r w:rsidRPr="003863D2">
              <w:rPr>
                <w:rFonts w:ascii="Arial" w:hAnsi="Arial" w:cs="Arial"/>
                <w:bCs/>
                <w:lang w:val="en-US"/>
              </w:rPr>
              <w:t xml:space="preserve">. </w:t>
            </w:r>
            <w:r w:rsidRPr="003863D2">
              <w:rPr>
                <w:rFonts w:ascii="Arial" w:hAnsi="Arial" w:cs="Arial"/>
                <w:bCs/>
              </w:rPr>
              <w:t xml:space="preserve">Cós: Com elástico e cordão. Dimensões: 40cm de altura; 46cm de quadril e </w:t>
            </w:r>
            <w:r w:rsidRPr="003863D2">
              <w:rPr>
                <w:rFonts w:ascii="Arial" w:hAnsi="Arial" w:cs="Arial"/>
                <w:bCs/>
              </w:rPr>
              <w:lastRenderedPageBreak/>
              <w:t>elástico de 32cm.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28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azul</w:t>
            </w:r>
            <w:proofErr w:type="spellEnd"/>
            <w:r w:rsidRPr="003863D2">
              <w:rPr>
                <w:rFonts w:ascii="Arial" w:hAnsi="Arial" w:cs="Arial"/>
                <w:bCs/>
                <w:lang w:val="en-US"/>
              </w:rPr>
              <w:t xml:space="preserve">. </w:t>
            </w:r>
            <w:r w:rsidRPr="003863D2">
              <w:rPr>
                <w:rFonts w:ascii="Arial" w:hAnsi="Arial" w:cs="Arial"/>
                <w:bCs/>
              </w:rPr>
              <w:t>Cós: Com elástico e cordão. Dimensões: 44cm de altura; 112cm de quadril e elástico de 66cm.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29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azul</w:t>
            </w:r>
            <w:proofErr w:type="spellEnd"/>
            <w:r w:rsidRPr="003863D2">
              <w:rPr>
                <w:rFonts w:ascii="Arial" w:hAnsi="Arial" w:cs="Arial"/>
                <w:bCs/>
                <w:lang w:val="en-US"/>
              </w:rPr>
              <w:t xml:space="preserve">. </w:t>
            </w:r>
            <w:r w:rsidRPr="003863D2">
              <w:rPr>
                <w:rFonts w:ascii="Arial" w:hAnsi="Arial" w:cs="Arial"/>
                <w:bCs/>
              </w:rPr>
              <w:t>Cós: Com elástico e cordão. Dimensões: 49cm de altura; 124cm de quadril e elástico de 76cm.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preta</w:t>
            </w:r>
            <w:proofErr w:type="spellEnd"/>
            <w:r w:rsidRPr="003863D2">
              <w:rPr>
                <w:rFonts w:ascii="Arial" w:hAnsi="Arial" w:cs="Arial"/>
                <w:bCs/>
                <w:lang w:val="en-US"/>
              </w:rPr>
              <w:t xml:space="preserve">. </w:t>
            </w:r>
            <w:r w:rsidRPr="003863D2">
              <w:rPr>
                <w:rFonts w:ascii="Arial" w:hAnsi="Arial" w:cs="Arial"/>
                <w:bCs/>
              </w:rPr>
              <w:t>Cós: Com elástico e cordão. Dimensões: 44cm de altura; 112cm de quadril e elástico de 66cm.</w:t>
            </w:r>
          </w:p>
          <w:p w:rsidR="00F04EBC" w:rsidRPr="003863D2" w:rsidRDefault="00F04EBC" w:rsidP="00F04EBC">
            <w:pPr>
              <w:jc w:val="both"/>
              <w:rPr>
                <w:rFonts w:ascii="Arial" w:hAnsi="Arial" w:cs="Arial"/>
                <w:bCs/>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lang w:val="en-US"/>
              </w:rPr>
              <w:t xml:space="preserve">Short Dry Fit </w:t>
            </w:r>
            <w:proofErr w:type="spellStart"/>
            <w:r w:rsidRPr="003863D2">
              <w:rPr>
                <w:rFonts w:ascii="Arial" w:hAnsi="Arial" w:cs="Arial"/>
                <w:bCs/>
                <w:lang w:val="en-US"/>
              </w:rPr>
              <w:t>na</w:t>
            </w:r>
            <w:proofErr w:type="spellEnd"/>
            <w:r w:rsidRPr="003863D2">
              <w:rPr>
                <w:rFonts w:ascii="Arial" w:hAnsi="Arial" w:cs="Arial"/>
                <w:bCs/>
                <w:lang w:val="en-US"/>
              </w:rPr>
              <w:t xml:space="preserve"> </w:t>
            </w:r>
            <w:proofErr w:type="spellStart"/>
            <w:r w:rsidRPr="003863D2">
              <w:rPr>
                <w:rFonts w:ascii="Arial" w:hAnsi="Arial" w:cs="Arial"/>
                <w:bCs/>
                <w:lang w:val="en-US"/>
              </w:rPr>
              <w:t>cor</w:t>
            </w:r>
            <w:proofErr w:type="spellEnd"/>
            <w:r w:rsidRPr="003863D2">
              <w:rPr>
                <w:rFonts w:ascii="Arial" w:hAnsi="Arial" w:cs="Arial"/>
                <w:bCs/>
                <w:lang w:val="en-US"/>
              </w:rPr>
              <w:t xml:space="preserve"> </w:t>
            </w:r>
            <w:proofErr w:type="spellStart"/>
            <w:r w:rsidRPr="003863D2">
              <w:rPr>
                <w:rFonts w:ascii="Arial" w:hAnsi="Arial" w:cs="Arial"/>
                <w:bCs/>
                <w:lang w:val="en-US"/>
              </w:rPr>
              <w:t>preta</w:t>
            </w:r>
            <w:proofErr w:type="spellEnd"/>
            <w:r w:rsidRPr="003863D2">
              <w:rPr>
                <w:rFonts w:ascii="Arial" w:hAnsi="Arial" w:cs="Arial"/>
                <w:bCs/>
                <w:lang w:val="en-US"/>
              </w:rPr>
              <w:t xml:space="preserve">. </w:t>
            </w:r>
            <w:r w:rsidRPr="003863D2">
              <w:rPr>
                <w:rFonts w:ascii="Arial" w:hAnsi="Arial" w:cs="Arial"/>
                <w:bCs/>
              </w:rPr>
              <w:t>Cós: Com elástico e cordão. Dimensões: 49cm de altura; 124cm de quadril e elástico de 76cm.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P ou numeração 29-33.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branco confeccionado em material têxtil. Desenvolvido em 98% poliamida e 2% elastano. Tamanho P ou numeração 29-33.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M ou numeração 34-38.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35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G ou numeração 39-43.</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Meião azul confeccionado em material têxtil. Desenvolvido em 98% poliamida e 2% elastano. Tamanho GG ou numeração 44-48.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37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 xml:space="preserve">Uniforme completo </w:t>
            </w:r>
            <w:proofErr w:type="spellStart"/>
            <w:r w:rsidRPr="003863D2">
              <w:rPr>
                <w:rFonts w:ascii="Arial" w:hAnsi="Arial" w:cs="Arial"/>
                <w:color w:val="000000"/>
              </w:rPr>
              <w:t>Gramense</w:t>
            </w:r>
            <w:proofErr w:type="spellEnd"/>
            <w:r w:rsidRPr="003863D2">
              <w:rPr>
                <w:rFonts w:ascii="Arial" w:hAnsi="Arial" w:cs="Arial"/>
                <w:color w:val="000000"/>
              </w:rPr>
              <w:t xml:space="preserve">: Camisa tamanho P com cor predominante azul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bordada enviada pela contratante no peito do lado esquerdo,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P, cor predominante azul e cor secundária branca, com logo da prefeitura de municipal de Santo Antônio do Grama na parte inferior frontal direita e numeração na parte inferior frontal esquerda; meião tamanho P ou 29-33 INC PRO 4 fios cor predominante azul.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38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 xml:space="preserve">Uniforme completo </w:t>
            </w:r>
            <w:proofErr w:type="spellStart"/>
            <w:r w:rsidRPr="003863D2">
              <w:rPr>
                <w:rFonts w:ascii="Arial" w:hAnsi="Arial" w:cs="Arial"/>
                <w:color w:val="000000"/>
              </w:rPr>
              <w:t>Gramense</w:t>
            </w:r>
            <w:proofErr w:type="spellEnd"/>
            <w:r w:rsidRPr="003863D2">
              <w:rPr>
                <w:rFonts w:ascii="Arial" w:hAnsi="Arial" w:cs="Arial"/>
                <w:color w:val="000000"/>
              </w:rPr>
              <w:t xml:space="preserve">: Camisa tamanho M com cor predominante azul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bordada enviada pela contratante no peito do lado esquerdo,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M, cor predominante azul e cor secundária branca, com logo da prefeitura de municipal de Santo Antônio do Grama na parte inferior frontal direita e numeração na parte inferior frontal esquerda; meião tamanho M ou 34-38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39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 xml:space="preserve">Uniforme completo </w:t>
            </w:r>
            <w:proofErr w:type="spellStart"/>
            <w:r w:rsidRPr="003863D2">
              <w:rPr>
                <w:rFonts w:ascii="Arial" w:hAnsi="Arial" w:cs="Arial"/>
                <w:color w:val="000000"/>
              </w:rPr>
              <w:t>Gramense</w:t>
            </w:r>
            <w:proofErr w:type="spellEnd"/>
            <w:r w:rsidRPr="003863D2">
              <w:rPr>
                <w:rFonts w:ascii="Arial" w:hAnsi="Arial" w:cs="Arial"/>
                <w:color w:val="000000"/>
              </w:rPr>
              <w:t xml:space="preserve">: Camisa tamanho G com cor predominante azul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bordada enviada pela contratante no peito do lado esquerdo,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G, cor predominante azul e cor secundária branca, com logo da prefeitura de municipal de Santo Antônio do Grama na parte inferior frontal direita e numeração na parte inferior frontal esquerda; meião tamanho G ou 39-43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color w:val="000000"/>
              </w:rPr>
              <w:t xml:space="preserve">Uniforme completo </w:t>
            </w:r>
            <w:proofErr w:type="spellStart"/>
            <w:r w:rsidRPr="003863D2">
              <w:rPr>
                <w:rFonts w:ascii="Arial" w:hAnsi="Arial" w:cs="Arial"/>
                <w:color w:val="000000"/>
              </w:rPr>
              <w:t>Gramense</w:t>
            </w:r>
            <w:proofErr w:type="spellEnd"/>
            <w:r w:rsidRPr="003863D2">
              <w:rPr>
                <w:rFonts w:ascii="Arial" w:hAnsi="Arial" w:cs="Arial"/>
                <w:color w:val="000000"/>
              </w:rPr>
              <w:t xml:space="preserve">: Camisa tamanho GG com cor predominante azul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bordada enviada pela contratante no peito do lado esquerdo,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GG, cor predominante azul e cor secundária branca, com logo da prefeitura de municipal de Santo Antônio do Grama na parte inferior frontal direita e numeração na parte inferior frontal esquerda; meião tamanho GG ou 44-48 INC PRO 4 fios cor predominante azul. (similar aos produzidos pela marca ÍCONE)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41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Caneleira de futebol unissex, sem tornozeleira, composta de Espuma de EVA ventilada e antibacteriana, com 10x19cm (produto similar a marca Nike)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eastAsia="Arial" w:hAnsi="Arial" w:cs="Arial"/>
                <w:lang w:val="pt-PT" w:eastAsia="pt-PT" w:bidi="pt-PT"/>
              </w:rPr>
              <w:t>15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 xml:space="preserve">Par de luva de Goleiro Delta Training Infantil com tecnologia </w:t>
            </w:r>
            <w:proofErr w:type="spellStart"/>
            <w:r w:rsidRPr="003863D2">
              <w:rPr>
                <w:rFonts w:ascii="Arial" w:hAnsi="Arial" w:cs="Arial"/>
                <w:bCs/>
              </w:rPr>
              <w:t>Flot</w:t>
            </w:r>
            <w:proofErr w:type="spellEnd"/>
            <w:r w:rsidRPr="003863D2">
              <w:rPr>
                <w:rFonts w:ascii="Arial" w:hAnsi="Arial" w:cs="Arial"/>
                <w:bCs/>
              </w:rPr>
              <w:t xml:space="preserve"> e ajuste de tiras autocolantes no punho. Tamanho G ou 6,1cm de comprimento (produto similar a marca </w:t>
            </w:r>
            <w:proofErr w:type="spellStart"/>
            <w:r w:rsidRPr="003863D2">
              <w:rPr>
                <w:rFonts w:ascii="Arial" w:hAnsi="Arial" w:cs="Arial"/>
                <w:bCs/>
              </w:rPr>
              <w:t>penalty</w:t>
            </w:r>
            <w:proofErr w:type="spellEnd"/>
            <w:r w:rsidRPr="003863D2">
              <w:rPr>
                <w:rFonts w:ascii="Arial" w:hAnsi="Arial" w:cs="Arial"/>
                <w:bCs/>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hAnsi="Arial" w:cs="Arial"/>
                <w:lang w:val="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Par de luva de Goleiro Delta Training Infantil com tecnologia </w:t>
            </w:r>
            <w:proofErr w:type="spellStart"/>
            <w:r w:rsidRPr="003863D2">
              <w:rPr>
                <w:rFonts w:ascii="Arial" w:hAnsi="Arial" w:cs="Arial"/>
                <w:bCs/>
              </w:rPr>
              <w:t>Flot</w:t>
            </w:r>
            <w:proofErr w:type="spellEnd"/>
            <w:r w:rsidRPr="003863D2">
              <w:rPr>
                <w:rFonts w:ascii="Arial" w:hAnsi="Arial" w:cs="Arial"/>
                <w:bCs/>
              </w:rPr>
              <w:t xml:space="preserve"> e ajuste de tiras autocolantes no punho. Tamanho M ou 5,5cm de comprimento (produto similar a marca </w:t>
            </w:r>
            <w:proofErr w:type="spellStart"/>
            <w:r w:rsidRPr="003863D2">
              <w:rPr>
                <w:rFonts w:ascii="Arial" w:hAnsi="Arial" w:cs="Arial"/>
                <w:bCs/>
              </w:rPr>
              <w:t>penalty</w:t>
            </w:r>
            <w:proofErr w:type="spellEnd"/>
            <w:r w:rsidRPr="003863D2">
              <w:rPr>
                <w:rFonts w:ascii="Arial" w:hAnsi="Arial" w:cs="Arial"/>
                <w:bCs/>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Pr>
                <w:rFonts w:ascii="Arial" w:hAnsi="Arial" w:cs="Arial"/>
                <w:lang w:val="pt-PT" w:bidi="pt-PT"/>
              </w:rPr>
              <w:t>10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 xml:space="preserve">Par de luva de Goleiro Delta Training Infantil com tecnologia </w:t>
            </w:r>
            <w:proofErr w:type="spellStart"/>
            <w:r w:rsidRPr="003863D2">
              <w:rPr>
                <w:rFonts w:ascii="Arial" w:hAnsi="Arial" w:cs="Arial"/>
                <w:bCs/>
              </w:rPr>
              <w:t>Flot</w:t>
            </w:r>
            <w:proofErr w:type="spellEnd"/>
            <w:r w:rsidRPr="003863D2">
              <w:rPr>
                <w:rFonts w:ascii="Arial" w:hAnsi="Arial" w:cs="Arial"/>
                <w:bCs/>
              </w:rPr>
              <w:t xml:space="preserve"> e ajuste de tiras autocolantes no punho. Tamanho 8 ou 8,5cm de comprimento (produto similar a marca </w:t>
            </w:r>
            <w:proofErr w:type="spellStart"/>
            <w:r w:rsidRPr="003863D2">
              <w:rPr>
                <w:rFonts w:ascii="Arial" w:hAnsi="Arial" w:cs="Arial"/>
                <w:bCs/>
              </w:rPr>
              <w:t>penalty</w:t>
            </w:r>
            <w:proofErr w:type="spellEnd"/>
            <w:r w:rsidRPr="003863D2">
              <w:rPr>
                <w:rFonts w:ascii="Arial" w:hAnsi="Arial" w:cs="Arial"/>
                <w:bCs/>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45</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GG com cor predominante laranja florescente e cor secundária preta,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com bolso no peito do lado esquerdo,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GG, na cor predominante laranja florescente e cor secundária preta, bolso na parte </w:t>
            </w:r>
            <w:proofErr w:type="spellStart"/>
            <w:r w:rsidRPr="003863D2">
              <w:rPr>
                <w:rFonts w:ascii="Arial" w:hAnsi="Arial" w:cs="Arial"/>
                <w:color w:val="000000"/>
              </w:rPr>
              <w:t>trazeira</w:t>
            </w:r>
            <w:proofErr w:type="spellEnd"/>
            <w:r w:rsidRPr="003863D2">
              <w:rPr>
                <w:rFonts w:ascii="Arial" w:hAnsi="Arial" w:cs="Arial"/>
                <w:color w:val="000000"/>
              </w:rPr>
              <w:t xml:space="preserve"> na altura do quadril do lado direito e logo da prefeitura de municipal de Santo Antônio do Grama na parte inferior frontal direita; meião tamanho G ou 39-43 INC PRO 4 </w:t>
            </w:r>
            <w:r w:rsidRPr="003863D2">
              <w:rPr>
                <w:rFonts w:ascii="Arial" w:hAnsi="Arial" w:cs="Arial"/>
                <w:color w:val="000000"/>
              </w:rPr>
              <w:lastRenderedPageBreak/>
              <w:t xml:space="preserve">fios cor 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46</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w:t>
            </w:r>
            <w:r w:rsidR="00E06457">
              <w:rPr>
                <w:rFonts w:ascii="Arial" w:hAnsi="Arial" w:cs="Arial"/>
                <w:color w:val="000000"/>
              </w:rPr>
              <w:t>M</w:t>
            </w:r>
            <w:r w:rsidRPr="003863D2">
              <w:rPr>
                <w:rFonts w:ascii="Arial" w:hAnsi="Arial" w:cs="Arial"/>
                <w:color w:val="000000"/>
              </w:rPr>
              <w:t xml:space="preserve"> com cor predominante verde florescente e cor secundária preta,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com bolso no peito do lado esquerdo,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G, cor predominante verde florescente e cor secundária preta, bolso na parte </w:t>
            </w:r>
            <w:proofErr w:type="spellStart"/>
            <w:r w:rsidRPr="003863D2">
              <w:rPr>
                <w:rFonts w:ascii="Arial" w:hAnsi="Arial" w:cs="Arial"/>
                <w:color w:val="000000"/>
              </w:rPr>
              <w:t>trazeira</w:t>
            </w:r>
            <w:proofErr w:type="spellEnd"/>
            <w:r w:rsidRPr="003863D2">
              <w:rPr>
                <w:rFonts w:ascii="Arial" w:hAnsi="Arial" w:cs="Arial"/>
                <w:color w:val="000000"/>
              </w:rPr>
              <w:t xml:space="preserve"> na altura do quadril do lado direito e logo da prefeitura de municipal de Santo Antônio do Grama na parte inferior frontal direita; meião tamanho G ou 38-43 INC PRO 4 fios cor 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47</w:t>
            </w:r>
          </w:p>
        </w:tc>
        <w:tc>
          <w:tcPr>
            <w:tcW w:w="1015" w:type="dxa"/>
          </w:tcPr>
          <w:p w:rsidR="00F04EBC" w:rsidRPr="003863D2" w:rsidRDefault="00F04EBC" w:rsidP="00F04EBC">
            <w:pPr>
              <w:jc w:val="both"/>
              <w:rPr>
                <w:rFonts w:ascii="Arial" w:hAnsi="Arial" w:cs="Arial"/>
                <w:color w:val="000000"/>
              </w:rPr>
            </w:pP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Uniforme completo de arbitragem a seguir: Camisa tamanho G com cor predominante verde florescente e cor secundária preta,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com bolso no peito do lado esquerdo, gola V lisa, punho </w:t>
            </w:r>
            <w:proofErr w:type="spellStart"/>
            <w:r w:rsidRPr="003863D2">
              <w:rPr>
                <w:rFonts w:ascii="Arial" w:hAnsi="Arial" w:cs="Arial"/>
                <w:color w:val="000000"/>
              </w:rPr>
              <w:t>ribana</w:t>
            </w:r>
            <w:proofErr w:type="spellEnd"/>
            <w:r w:rsidRPr="003863D2">
              <w:rPr>
                <w:rFonts w:ascii="Arial" w:hAnsi="Arial" w:cs="Arial"/>
                <w:color w:val="000000"/>
              </w:rPr>
              <w:t xml:space="preserve">, com logo da prefeitura municipal de Santo Antônio do Grama na manga esquerda e logo do estado de Minas Gerais na manga direita; Calção </w:t>
            </w:r>
            <w:proofErr w:type="spellStart"/>
            <w:r w:rsidRPr="003863D2">
              <w:rPr>
                <w:rFonts w:ascii="Arial" w:hAnsi="Arial" w:cs="Arial"/>
                <w:color w:val="000000"/>
              </w:rPr>
              <w:t>Dry</w:t>
            </w:r>
            <w:proofErr w:type="spellEnd"/>
            <w:r w:rsidRPr="003863D2">
              <w:rPr>
                <w:rFonts w:ascii="Arial" w:hAnsi="Arial" w:cs="Arial"/>
                <w:color w:val="000000"/>
              </w:rPr>
              <w:t xml:space="preserve"> Force com linha lateral, tamanho M, cor predominante verde florescente e cor secundária preta, bolso na parte </w:t>
            </w:r>
            <w:proofErr w:type="spellStart"/>
            <w:r w:rsidRPr="003863D2">
              <w:rPr>
                <w:rFonts w:ascii="Arial" w:hAnsi="Arial" w:cs="Arial"/>
                <w:color w:val="000000"/>
              </w:rPr>
              <w:t>trazeira</w:t>
            </w:r>
            <w:proofErr w:type="spellEnd"/>
            <w:r w:rsidRPr="003863D2">
              <w:rPr>
                <w:rFonts w:ascii="Arial" w:hAnsi="Arial" w:cs="Arial"/>
                <w:color w:val="000000"/>
              </w:rPr>
              <w:t xml:space="preserve"> na altura do quadril do lado direito e logo da prefeitura de municipal de Santo Antônio do Grama na parte inferior frontal direita; meião tamanho M ou 34-38 INC PRO 4 fios cor </w:t>
            </w:r>
            <w:r w:rsidRPr="003863D2">
              <w:rPr>
                <w:rFonts w:ascii="Arial" w:hAnsi="Arial" w:cs="Arial"/>
                <w:color w:val="000000"/>
              </w:rPr>
              <w:lastRenderedPageBreak/>
              <w:t xml:space="preserve">predominante preta. (similar aos produzidos pela marca ÍCONE)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48</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6</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Jogo de cartões para arbitragem (cores amarelo, vermelho e azul) em material PVC, com dimensões de aproximadamente 7,5x10,5cm (produto similar a marca poker)</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49</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Par de Bandeira de nylon laranja e amarela fluorescente, cabo de PVC de 54cm com empunhadura emborrachada. Dimensões bandeira: 45 x 37 cm, peso de 67 gramas cada bandeira. (similar a marca </w:t>
            </w:r>
            <w:proofErr w:type="spellStart"/>
            <w:r w:rsidRPr="003863D2">
              <w:rPr>
                <w:rFonts w:ascii="Arial" w:hAnsi="Arial" w:cs="Arial"/>
                <w:color w:val="000000"/>
              </w:rPr>
              <w:t>penalty</w:t>
            </w:r>
            <w:proofErr w:type="spellEnd"/>
            <w:r w:rsidRPr="003863D2">
              <w:rPr>
                <w:rFonts w:ascii="Arial" w:hAnsi="Arial" w:cs="Arial"/>
                <w:color w:val="000000"/>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50</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Apito Fox 40 para uso pessoal e profissional, cordão e acessórios (capacidade de até 115 decibéis), Bocal de silicone.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51</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200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Mini cone em material de plástico com dimensões aproximadas de 18cm de altura x 11cm de largura (produto similar a marca Vitória-Régia)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52</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rPr>
            </w:pPr>
            <w:r w:rsidRPr="003863D2">
              <w:rPr>
                <w:rFonts w:ascii="Arial" w:hAnsi="Arial" w:cs="Arial"/>
                <w:bCs/>
              </w:rPr>
              <w:t>Cone De Sinalização injetado em polipropileno, com dimensões de 75cm de altura, base de 35x35cm; laranja e branco ou amarelo e preto; com peso de 1,20kg.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53</w:t>
            </w:r>
          </w:p>
        </w:tc>
        <w:tc>
          <w:tcPr>
            <w:tcW w:w="1015" w:type="dxa"/>
          </w:tcPr>
          <w:p w:rsidR="00F04EBC" w:rsidRPr="003863D2" w:rsidRDefault="00F04EBC" w:rsidP="00F04EBC">
            <w:pPr>
              <w:jc w:val="both"/>
              <w:rPr>
                <w:rFonts w:ascii="Arial" w:hAnsi="Arial" w:cs="Arial"/>
                <w:color w:val="000000"/>
              </w:rPr>
            </w:pPr>
            <w:r>
              <w:rPr>
                <w:rFonts w:ascii="Arial" w:hAnsi="Arial" w:cs="Arial"/>
                <w:color w:val="000000"/>
              </w:rPr>
              <w:t>100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Chapéu chinês em material de plástico com dimensões aproximadas de 19cm de largura; 5,2cm de altura; 19cm de profundidade e 105g.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54</w:t>
            </w:r>
          </w:p>
        </w:tc>
        <w:tc>
          <w:tcPr>
            <w:tcW w:w="1015" w:type="dxa"/>
          </w:tcPr>
          <w:p w:rsidR="00F04EBC" w:rsidRPr="003863D2" w:rsidRDefault="00F04EBC" w:rsidP="00F04EBC">
            <w:pPr>
              <w:jc w:val="both"/>
              <w:rPr>
                <w:rFonts w:ascii="Arial" w:hAnsi="Arial" w:cs="Arial"/>
                <w:color w:val="000000"/>
              </w:rPr>
            </w:pPr>
            <w:r w:rsidRPr="003863D2">
              <w:rPr>
                <w:rFonts w:ascii="Arial" w:hAnsi="Arial" w:cs="Arial"/>
                <w:color w:val="000000"/>
              </w:rPr>
              <w:t>32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Peteca confeccionada com sinalizador e amortecedor. </w:t>
            </w:r>
          </w:p>
          <w:p w:rsidR="00F04EBC" w:rsidRPr="003863D2" w:rsidRDefault="00F04EBC" w:rsidP="00F04EBC">
            <w:pPr>
              <w:jc w:val="both"/>
              <w:rPr>
                <w:rFonts w:ascii="Arial" w:hAnsi="Arial" w:cs="Arial"/>
                <w:color w:val="000000"/>
              </w:rPr>
            </w:pPr>
            <w:r w:rsidRPr="003863D2">
              <w:rPr>
                <w:rFonts w:ascii="Arial" w:hAnsi="Arial" w:cs="Arial"/>
                <w:color w:val="000000"/>
              </w:rPr>
              <w:t>Possui presilha plástica rígida, que permite a padronização e o alinhamento correto das penas.</w:t>
            </w:r>
          </w:p>
          <w:p w:rsidR="00F04EBC" w:rsidRPr="003863D2" w:rsidRDefault="00F04EBC" w:rsidP="00F04EBC">
            <w:pPr>
              <w:jc w:val="both"/>
              <w:rPr>
                <w:rFonts w:ascii="Arial" w:hAnsi="Arial" w:cs="Arial"/>
                <w:color w:val="000000"/>
              </w:rPr>
            </w:pPr>
            <w:r w:rsidRPr="003863D2">
              <w:rPr>
                <w:rFonts w:ascii="Arial" w:hAnsi="Arial" w:cs="Arial"/>
                <w:color w:val="000000"/>
              </w:rPr>
              <w:t xml:space="preserve">Material: base de borracha, presilha </w:t>
            </w:r>
            <w:r w:rsidRPr="003863D2">
              <w:rPr>
                <w:rFonts w:ascii="Arial" w:hAnsi="Arial" w:cs="Arial"/>
                <w:color w:val="000000"/>
              </w:rPr>
              <w:lastRenderedPageBreak/>
              <w:t>de polipropileno pp e pena de peru.</w:t>
            </w:r>
          </w:p>
          <w:p w:rsidR="00F04EBC" w:rsidRPr="003863D2" w:rsidRDefault="00F04EBC" w:rsidP="00F04EBC">
            <w:pPr>
              <w:jc w:val="both"/>
              <w:rPr>
                <w:rFonts w:ascii="Arial" w:hAnsi="Arial" w:cs="Arial"/>
                <w:color w:val="000000"/>
              </w:rPr>
            </w:pPr>
            <w:r w:rsidRPr="003863D2">
              <w:rPr>
                <w:rFonts w:ascii="Arial" w:hAnsi="Arial" w:cs="Arial"/>
                <w:color w:val="000000"/>
              </w:rPr>
              <w:t xml:space="preserve">(similar ao produto </w:t>
            </w:r>
            <w:proofErr w:type="spellStart"/>
            <w:r w:rsidRPr="003863D2">
              <w:rPr>
                <w:rFonts w:ascii="Arial" w:hAnsi="Arial" w:cs="Arial"/>
                <w:color w:val="000000"/>
              </w:rPr>
              <w:t>Pequita</w:t>
            </w:r>
            <w:proofErr w:type="spellEnd"/>
            <w:r w:rsidRPr="003863D2">
              <w:rPr>
                <w:rFonts w:ascii="Arial" w:hAnsi="Arial" w:cs="Arial"/>
                <w:color w:val="000000"/>
              </w:rPr>
              <w:t xml:space="preserve"> Oficial </w:t>
            </w:r>
            <w:proofErr w:type="spellStart"/>
            <w:r w:rsidRPr="003863D2">
              <w:rPr>
                <w:rFonts w:ascii="Arial" w:hAnsi="Arial" w:cs="Arial"/>
                <w:color w:val="000000"/>
              </w:rPr>
              <w:t>Super</w:t>
            </w:r>
            <w:proofErr w:type="spellEnd"/>
            <w:r w:rsidRPr="003863D2">
              <w:rPr>
                <w:rFonts w:ascii="Arial" w:hAnsi="Arial" w:cs="Arial"/>
                <w:color w:val="000000"/>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55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Kit Cesta com 6 Squeezes Válvula Automática. Características: Possui tampa </w:t>
            </w:r>
            <w:proofErr w:type="spellStart"/>
            <w:r w:rsidRPr="003863D2">
              <w:rPr>
                <w:rFonts w:ascii="Arial" w:hAnsi="Arial" w:cs="Arial"/>
                <w:color w:val="000000"/>
              </w:rPr>
              <w:t>rosqueável</w:t>
            </w:r>
            <w:proofErr w:type="spellEnd"/>
            <w:r w:rsidRPr="003863D2">
              <w:rPr>
                <w:rFonts w:ascii="Arial" w:hAnsi="Arial" w:cs="Arial"/>
                <w:color w:val="000000"/>
              </w:rPr>
              <w:t>; possui válvula automática de segurança; fácil limpeza e transporte; Detalhes:</w:t>
            </w:r>
          </w:p>
          <w:p w:rsidR="00F04EBC" w:rsidRPr="003863D2" w:rsidRDefault="00F04EBC" w:rsidP="00F04EBC">
            <w:pPr>
              <w:jc w:val="both"/>
              <w:rPr>
                <w:rFonts w:ascii="Arial" w:hAnsi="Arial" w:cs="Arial"/>
                <w:color w:val="000000"/>
              </w:rPr>
            </w:pPr>
            <w:r w:rsidRPr="003863D2">
              <w:rPr>
                <w:rFonts w:ascii="Arial" w:hAnsi="Arial" w:cs="Arial"/>
                <w:color w:val="000000"/>
              </w:rPr>
              <w:t>Material: Polietileno; Dimensão da Caixa: 30 x 20 x 16 cm; Dimensão da Garrafa: 24 x 7 x 7 cm e capacidade: 1 litro (produto similar a marca Finta)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bCs/>
                <w:highlight w:val="yellow"/>
              </w:rPr>
            </w:pPr>
            <w:r w:rsidRPr="003863D2">
              <w:rPr>
                <w:rFonts w:ascii="Arial" w:hAnsi="Arial" w:cs="Arial"/>
                <w:bCs/>
              </w:rPr>
              <w:t xml:space="preserve">Bandeira personalizada com a logo do </w:t>
            </w:r>
            <w:proofErr w:type="spellStart"/>
            <w:r w:rsidRPr="003863D2">
              <w:rPr>
                <w:rFonts w:ascii="Arial" w:hAnsi="Arial" w:cs="Arial"/>
                <w:bCs/>
              </w:rPr>
              <w:t>Gramense</w:t>
            </w:r>
            <w:proofErr w:type="spellEnd"/>
            <w:r w:rsidRPr="003863D2">
              <w:rPr>
                <w:rFonts w:ascii="Arial" w:hAnsi="Arial" w:cs="Arial"/>
                <w:bCs/>
              </w:rPr>
              <w:t xml:space="preserve"> em formato retangular (210x145cm) em dupla face, material </w:t>
            </w:r>
            <w:proofErr w:type="spellStart"/>
            <w:r w:rsidRPr="003863D2">
              <w:rPr>
                <w:rFonts w:ascii="Arial" w:hAnsi="Arial" w:cs="Arial"/>
                <w:bCs/>
              </w:rPr>
              <w:t>oxfordine</w:t>
            </w:r>
            <w:proofErr w:type="spellEnd"/>
            <w:r w:rsidRPr="003863D2">
              <w:rPr>
                <w:rFonts w:ascii="Arial" w:hAnsi="Arial" w:cs="Arial"/>
                <w:bCs/>
              </w:rPr>
              <w:t>, com a acabamento para pendurar (2 ilhós na lateral da bandeira.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highlight w:val="yellow"/>
              </w:rPr>
            </w:pPr>
            <w:r w:rsidRPr="003863D2">
              <w:rPr>
                <w:rFonts w:ascii="Arial" w:hAnsi="Arial" w:cs="Arial"/>
                <w:color w:val="000000"/>
              </w:rPr>
              <w:t xml:space="preserve">Camisa tamanho M com cor predominante azul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escudo personalizado em arte enviada pela contratante, gola V lisa, punho </w:t>
            </w:r>
            <w:proofErr w:type="spellStart"/>
            <w:r w:rsidRPr="003863D2">
              <w:rPr>
                <w:rFonts w:ascii="Arial" w:hAnsi="Arial" w:cs="Arial"/>
                <w:color w:val="000000"/>
              </w:rPr>
              <w:t>ribana</w:t>
            </w:r>
            <w:proofErr w:type="spellEnd"/>
            <w:r w:rsidRPr="003863D2">
              <w:rPr>
                <w:rFonts w:ascii="Arial" w:hAnsi="Arial" w:cs="Arial"/>
                <w:color w:val="000000"/>
              </w:rPr>
              <w:t>,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58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30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jc w:val="both"/>
              <w:rPr>
                <w:rFonts w:ascii="Arial" w:hAnsi="Arial" w:cs="Arial"/>
                <w:color w:val="000000"/>
                <w:highlight w:val="yellow"/>
              </w:rPr>
            </w:pPr>
            <w:r w:rsidRPr="003863D2">
              <w:rPr>
                <w:rFonts w:ascii="Arial" w:hAnsi="Arial" w:cs="Arial"/>
                <w:color w:val="000000"/>
              </w:rPr>
              <w:t xml:space="preserve">Camisa tamanho G com cor predominante verde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escudo personalizado em arte enviada pela contratante, gola V lisa, punho </w:t>
            </w:r>
            <w:proofErr w:type="spellStart"/>
            <w:r w:rsidRPr="003863D2">
              <w:rPr>
                <w:rFonts w:ascii="Arial" w:hAnsi="Arial" w:cs="Arial"/>
                <w:color w:val="000000"/>
              </w:rPr>
              <w:t>ribana</w:t>
            </w:r>
            <w:proofErr w:type="spellEnd"/>
            <w:r w:rsidRPr="003863D2">
              <w:rPr>
                <w:rFonts w:ascii="Arial" w:hAnsi="Arial" w:cs="Arial"/>
                <w:color w:val="000000"/>
              </w:rPr>
              <w:t>,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59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05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UNID</w:t>
            </w:r>
          </w:p>
        </w:tc>
        <w:tc>
          <w:tcPr>
            <w:tcW w:w="3765" w:type="dxa"/>
          </w:tcPr>
          <w:p w:rsidR="00F04EBC" w:rsidRPr="003863D2" w:rsidRDefault="00F04EBC" w:rsidP="00F04EBC">
            <w:pPr>
              <w:jc w:val="both"/>
              <w:rPr>
                <w:rFonts w:ascii="Arial" w:hAnsi="Arial" w:cs="Arial"/>
                <w:color w:val="000000"/>
              </w:rPr>
            </w:pPr>
            <w:r w:rsidRPr="003863D2">
              <w:rPr>
                <w:rFonts w:ascii="Arial" w:hAnsi="Arial" w:cs="Arial"/>
                <w:color w:val="000000"/>
              </w:rPr>
              <w:t xml:space="preserve">Camisa tamanho </w:t>
            </w:r>
            <w:proofErr w:type="spellStart"/>
            <w:r w:rsidRPr="003863D2">
              <w:rPr>
                <w:rFonts w:ascii="Arial" w:hAnsi="Arial" w:cs="Arial"/>
                <w:color w:val="000000"/>
              </w:rPr>
              <w:t>GGcom</w:t>
            </w:r>
            <w:proofErr w:type="spellEnd"/>
            <w:r w:rsidRPr="003863D2">
              <w:rPr>
                <w:rFonts w:ascii="Arial" w:hAnsi="Arial" w:cs="Arial"/>
                <w:color w:val="000000"/>
              </w:rPr>
              <w:t xml:space="preserve"> cor predominante verde e cor secundária branca, em tecido </w:t>
            </w:r>
            <w:proofErr w:type="spellStart"/>
            <w:r w:rsidRPr="003863D2">
              <w:rPr>
                <w:rFonts w:ascii="Arial" w:hAnsi="Arial" w:cs="Arial"/>
                <w:color w:val="000000"/>
              </w:rPr>
              <w:t>Dry</w:t>
            </w:r>
            <w:proofErr w:type="spellEnd"/>
            <w:r w:rsidRPr="003863D2">
              <w:rPr>
                <w:rFonts w:ascii="Arial" w:hAnsi="Arial" w:cs="Arial"/>
                <w:color w:val="000000"/>
              </w:rPr>
              <w:t xml:space="preserve"> </w:t>
            </w:r>
            <w:proofErr w:type="spellStart"/>
            <w:r w:rsidRPr="003863D2">
              <w:rPr>
                <w:rFonts w:ascii="Arial" w:hAnsi="Arial" w:cs="Arial"/>
                <w:color w:val="000000"/>
              </w:rPr>
              <w:t>Icone</w:t>
            </w:r>
            <w:proofErr w:type="spellEnd"/>
            <w:r w:rsidRPr="003863D2">
              <w:rPr>
                <w:rFonts w:ascii="Arial" w:hAnsi="Arial" w:cs="Arial"/>
                <w:color w:val="000000"/>
              </w:rPr>
              <w:t xml:space="preserve"> + </w:t>
            </w:r>
            <w:proofErr w:type="spellStart"/>
            <w:r w:rsidRPr="003863D2">
              <w:rPr>
                <w:rFonts w:ascii="Arial" w:hAnsi="Arial" w:cs="Arial"/>
                <w:color w:val="000000"/>
              </w:rPr>
              <w:t>Dry</w:t>
            </w:r>
            <w:proofErr w:type="spellEnd"/>
            <w:r w:rsidRPr="003863D2">
              <w:rPr>
                <w:rFonts w:ascii="Arial" w:hAnsi="Arial" w:cs="Arial"/>
                <w:color w:val="000000"/>
              </w:rPr>
              <w:t xml:space="preserve"> 500, escudo personalizado em arte enviada pela contratante, gola V lisa, punho </w:t>
            </w:r>
            <w:proofErr w:type="spellStart"/>
            <w:r w:rsidRPr="003863D2">
              <w:rPr>
                <w:rFonts w:ascii="Arial" w:hAnsi="Arial" w:cs="Arial"/>
                <w:color w:val="000000"/>
              </w:rPr>
              <w:t>ribana</w:t>
            </w:r>
            <w:proofErr w:type="spellEnd"/>
            <w:r w:rsidRPr="003863D2">
              <w:rPr>
                <w:rFonts w:ascii="Arial" w:hAnsi="Arial" w:cs="Arial"/>
                <w:color w:val="000000"/>
              </w:rPr>
              <w:t>, com logo da prefeitura de municipal de Santo Antônio do grama na manga esquerda e logo do estado de Minas Gerais na manga direita.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rPr>
            </w:pPr>
            <w:r w:rsidRPr="003863D2">
              <w:rPr>
                <w:rFonts w:ascii="Arial" w:hAnsi="Arial" w:cs="Arial"/>
              </w:rPr>
              <w:t xml:space="preserve">Medalha quadrada personalizada </w:t>
            </w:r>
            <w:proofErr w:type="spellStart"/>
            <w:r w:rsidRPr="003863D2">
              <w:rPr>
                <w:rFonts w:ascii="Arial" w:hAnsi="Arial" w:cs="Arial"/>
              </w:rPr>
              <w:t>Ref</w:t>
            </w:r>
            <w:proofErr w:type="spellEnd"/>
            <w:r w:rsidRPr="003863D2">
              <w:rPr>
                <w:rFonts w:ascii="Arial" w:hAnsi="Arial" w:cs="Arial"/>
              </w:rPr>
              <w:t xml:space="preserve"> 50600. Com design clássico, com um desenho da tocha olímpica e folhas de louros discretamente ao redor da área destinada ao adesivo de personalização. Fundida em liga </w:t>
            </w:r>
            <w:proofErr w:type="spellStart"/>
            <w:r w:rsidRPr="003863D2">
              <w:rPr>
                <w:rFonts w:ascii="Arial" w:hAnsi="Arial" w:cs="Arial"/>
              </w:rPr>
              <w:t>Zamac</w:t>
            </w:r>
            <w:proofErr w:type="spellEnd"/>
            <w:r w:rsidRPr="003863D2">
              <w:rPr>
                <w:rFonts w:ascii="Arial" w:hAnsi="Arial" w:cs="Arial"/>
              </w:rPr>
              <w:t xml:space="preserve">. Metalização: Dourada, Personalização a ser enviada pela contratante. Tamanho: 65 mm. Tamanho Centro: 35 mm. Peso de 90g. Acompanha fita com cor e personalização solicitada pela contratante. (produto similar a marca </w:t>
            </w:r>
            <w:proofErr w:type="spellStart"/>
            <w:r w:rsidRPr="003863D2">
              <w:rPr>
                <w:rFonts w:ascii="Arial" w:hAnsi="Arial" w:cs="Arial"/>
              </w:rPr>
              <w:t>Marca</w:t>
            </w:r>
            <w:proofErr w:type="spellEnd"/>
            <w:r w:rsidRPr="003863D2">
              <w:rPr>
                <w:rFonts w:ascii="Arial" w:hAnsi="Arial" w:cs="Arial"/>
              </w:rPr>
              <w:t>: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 xml:space="preserve">Medalha quadrada personalizada </w:t>
            </w:r>
            <w:proofErr w:type="spellStart"/>
            <w:r w:rsidRPr="003863D2">
              <w:rPr>
                <w:rFonts w:ascii="Arial" w:hAnsi="Arial" w:cs="Arial"/>
              </w:rPr>
              <w:t>Ref</w:t>
            </w:r>
            <w:proofErr w:type="spellEnd"/>
            <w:r w:rsidRPr="003863D2">
              <w:rPr>
                <w:rFonts w:ascii="Arial" w:hAnsi="Arial" w:cs="Arial"/>
              </w:rPr>
              <w:t xml:space="preserve"> 50600. Com design clássico, com um desenho da tocha olímpica e folhas de louros discretamente ao redor da área destinada ao adesivo de personalização. Fundida em liga </w:t>
            </w:r>
            <w:proofErr w:type="spellStart"/>
            <w:r w:rsidRPr="003863D2">
              <w:rPr>
                <w:rFonts w:ascii="Arial" w:hAnsi="Arial" w:cs="Arial"/>
              </w:rPr>
              <w:t>Zamac</w:t>
            </w:r>
            <w:proofErr w:type="spellEnd"/>
            <w:r w:rsidRPr="003863D2">
              <w:rPr>
                <w:rFonts w:ascii="Arial" w:hAnsi="Arial" w:cs="Arial"/>
              </w:rPr>
              <w:t xml:space="preserve">. Metalização: Prata, Personalização a ser enviada pela contratante. Tamanho: 65 mm. Tamanho Centro: 35 mm. Peso de 90g. Acompanha fita com cor e personalização solicitada pela contratante. (produto similar a marca </w:t>
            </w:r>
            <w:proofErr w:type="spellStart"/>
            <w:r w:rsidRPr="003863D2">
              <w:rPr>
                <w:rFonts w:ascii="Arial" w:hAnsi="Arial" w:cs="Arial"/>
              </w:rPr>
              <w:t>Marca</w:t>
            </w:r>
            <w:proofErr w:type="spellEnd"/>
            <w:r w:rsidRPr="003863D2">
              <w:rPr>
                <w:rFonts w:ascii="Arial" w:hAnsi="Arial" w:cs="Arial"/>
              </w:rPr>
              <w:t>: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450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 xml:space="preserve">Medalha quadrada personalizada </w:t>
            </w:r>
            <w:proofErr w:type="spellStart"/>
            <w:r w:rsidRPr="003863D2">
              <w:rPr>
                <w:rFonts w:ascii="Arial" w:hAnsi="Arial" w:cs="Arial"/>
              </w:rPr>
              <w:t>Ref</w:t>
            </w:r>
            <w:proofErr w:type="spellEnd"/>
            <w:r w:rsidRPr="003863D2">
              <w:rPr>
                <w:rFonts w:ascii="Arial" w:hAnsi="Arial" w:cs="Arial"/>
              </w:rPr>
              <w:t xml:space="preserve"> 50600. Com design clássico, com um desenho da tocha olímpica e folhas de louros discretamente ao redor da área destinada ao adesivo </w:t>
            </w:r>
            <w:r w:rsidRPr="003863D2">
              <w:rPr>
                <w:rFonts w:ascii="Arial" w:hAnsi="Arial" w:cs="Arial"/>
              </w:rPr>
              <w:lastRenderedPageBreak/>
              <w:t xml:space="preserve">de personalização. Fundida em liga </w:t>
            </w:r>
            <w:proofErr w:type="spellStart"/>
            <w:r w:rsidRPr="003863D2">
              <w:rPr>
                <w:rFonts w:ascii="Arial" w:hAnsi="Arial" w:cs="Arial"/>
              </w:rPr>
              <w:t>Zamac</w:t>
            </w:r>
            <w:proofErr w:type="spellEnd"/>
            <w:r w:rsidRPr="003863D2">
              <w:rPr>
                <w:rFonts w:ascii="Arial" w:hAnsi="Arial" w:cs="Arial"/>
              </w:rPr>
              <w:t xml:space="preserve">. Metalização: Bronze, Personalização a ser enviada pela contratante. Tamanho: 65 mm. Tamanho Centro: 35 mm. Peso de 90g. Acompanha fita com cor e personalização solicitada pela contratante. (produto similar a marca </w:t>
            </w:r>
            <w:proofErr w:type="spellStart"/>
            <w:r w:rsidRPr="003863D2">
              <w:rPr>
                <w:rFonts w:ascii="Arial" w:hAnsi="Arial" w:cs="Arial"/>
              </w:rPr>
              <w:t>Marca</w:t>
            </w:r>
            <w:proofErr w:type="spellEnd"/>
            <w:r w:rsidRPr="003863D2">
              <w:rPr>
                <w:rFonts w:ascii="Arial" w:hAnsi="Arial" w:cs="Arial"/>
              </w:rPr>
              <w:t>: Vitória)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63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500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Fonts w:ascii="Arial" w:hAnsi="Arial" w:cs="Arial"/>
              </w:rPr>
              <w:t xml:space="preserve">Medalhas de prêmio de metal na cor dourada, com fita de pescoço em cores azul, vermelha e branca, ferramenta criativa de prêmio de estilo olímpico para acadêmicos de competição esportiva, com material em liga de zinco com dimensões de 5.1x 5.1 x 0.3cm; 70g; com arte de personalização a ser enviada pela contratante (produto similar a marca </w:t>
            </w:r>
            <w:proofErr w:type="spellStart"/>
            <w:r w:rsidRPr="003863D2">
              <w:rPr>
                <w:rFonts w:ascii="Arial" w:hAnsi="Arial" w:cs="Arial"/>
              </w:rPr>
              <w:t>Toyvian</w:t>
            </w:r>
            <w:proofErr w:type="spellEnd"/>
            <w:r w:rsidRPr="003863D2">
              <w:rPr>
                <w:rFonts w:ascii="Arial" w:hAnsi="Arial" w:cs="Arial"/>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600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Fonts w:ascii="Arial" w:hAnsi="Arial" w:cs="Arial"/>
                <w:bCs/>
              </w:rPr>
              <w:t>Medalhas personalizadas com alça e fita de tafetá azul 7.5cmx15cm, na cor dourada, de base circular, em material metálico, com dimensões de 4.4cm de altura, 4cm de largura e 2.2cm de espessura.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65</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500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3863D2" w:rsidRDefault="00F04EBC" w:rsidP="00F04EBC">
            <w:pPr>
              <w:jc w:val="both"/>
              <w:rPr>
                <w:rFonts w:ascii="Arial" w:hAnsi="Arial" w:cs="Arial"/>
                <w:bCs/>
              </w:rPr>
            </w:pPr>
            <w:r>
              <w:rPr>
                <w:rFonts w:ascii="Arial" w:hAnsi="Arial" w:cs="Arial"/>
                <w:bCs/>
              </w:rPr>
              <w:t>M</w:t>
            </w:r>
            <w:r w:rsidRPr="00934D69">
              <w:rPr>
                <w:rFonts w:ascii="Arial" w:hAnsi="Arial" w:cs="Arial"/>
                <w:bCs/>
              </w:rPr>
              <w:t>edalhas de honra ao mérito premiação escolar 29mm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66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3</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 xml:space="preserve">Troféu tipo taça. De aproximadamente 5700g, com a taça dourada em 95% de </w:t>
            </w:r>
            <w:proofErr w:type="spellStart"/>
            <w:r w:rsidRPr="003863D2">
              <w:rPr>
                <w:rStyle w:val="a-list-item"/>
                <w:rFonts w:eastAsiaTheme="majorEastAsia"/>
                <w:color w:val="0F1111"/>
              </w:rPr>
              <w:t>prolipropileno</w:t>
            </w:r>
            <w:proofErr w:type="spellEnd"/>
            <w:r w:rsidRPr="003863D2">
              <w:rPr>
                <w:rStyle w:val="a-list-item"/>
                <w:rFonts w:eastAsiaTheme="majorEastAsia"/>
                <w:color w:val="0F1111"/>
              </w:rPr>
              <w:t xml:space="preserve"> e 5% de substâncias, cilindros de PVC e base em MDF preta com mini estatueta de acordo com a modalidade solicitada acima da base. Dimensões totais do </w:t>
            </w:r>
            <w:proofErr w:type="spellStart"/>
            <w:r w:rsidRPr="003863D2">
              <w:rPr>
                <w:rStyle w:val="a-list-item"/>
                <w:rFonts w:eastAsiaTheme="majorEastAsia"/>
                <w:color w:val="0F1111"/>
              </w:rPr>
              <w:t>treféude</w:t>
            </w:r>
            <w:proofErr w:type="spellEnd"/>
            <w:r w:rsidRPr="003863D2">
              <w:rPr>
                <w:rStyle w:val="a-list-item"/>
                <w:rFonts w:eastAsiaTheme="majorEastAsia"/>
                <w:color w:val="0F1111"/>
              </w:rPr>
              <w:t xml:space="preserve"> 1,50cm de altura, 43cm de comprimento e 30cm de largura. Contém gravação escrita, com logo ou em adesivos solicitada pela contratante. Base na cor preta. (produto similar a marca </w:t>
            </w:r>
            <w:proofErr w:type="spellStart"/>
            <w:r w:rsidRPr="003863D2">
              <w:rPr>
                <w:rStyle w:val="a-list-item"/>
                <w:rFonts w:eastAsiaTheme="majorEastAsia"/>
                <w:color w:val="0F1111"/>
              </w:rPr>
              <w:t>irmossi</w:t>
            </w:r>
            <w:proofErr w:type="spellEnd"/>
            <w:r w:rsidRPr="003863D2">
              <w:rPr>
                <w:rStyle w:val="a-list-item"/>
                <w:rFonts w:eastAsiaTheme="majorEastAsia"/>
                <w:color w:val="0F1111"/>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67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rPr>
                <w:rFonts w:ascii="Arial" w:eastAsiaTheme="majorEastAsia" w:hAnsi="Arial" w:cs="Arial"/>
                <w:color w:val="0F1111"/>
              </w:rPr>
            </w:pPr>
            <w:r w:rsidRPr="003863D2">
              <w:rPr>
                <w:rFonts w:ascii="Arial" w:hAnsi="Arial" w:cs="Arial"/>
                <w:bCs/>
              </w:rPr>
              <w:t>Troféu 1006-69cm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rPr>
                <w:rFonts w:ascii="Arial" w:hAnsi="Arial" w:cs="Arial"/>
                <w:color w:val="000000"/>
              </w:rPr>
            </w:pPr>
            <w:r w:rsidRPr="003863D2">
              <w:rPr>
                <w:rFonts w:ascii="Arial" w:hAnsi="Arial" w:cs="Arial"/>
                <w:bCs/>
              </w:rPr>
              <w:t>Troféu 1005-66cm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69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rPr>
                <w:rFonts w:ascii="Arial" w:hAnsi="Arial" w:cs="Arial"/>
                <w:color w:val="000000"/>
              </w:rPr>
            </w:pPr>
            <w:r w:rsidRPr="003863D2">
              <w:rPr>
                <w:rFonts w:ascii="Arial" w:hAnsi="Arial" w:cs="Arial"/>
                <w:bCs/>
              </w:rPr>
              <w:t xml:space="preserve">Troféu 1004-60cm de altura, base preta de madeira com 3 cm de altura, 18 cm de largura, acima 4 tubos prata com detalhes dourados nas pontas e 1 estatueta no meio, acima base de madeira com 4 águias nas laterais, com coroa e taça dourada com tampa e alças, com 14cm de largura a partir das alças. Componentes </w:t>
            </w:r>
            <w:r w:rsidRPr="003863D2">
              <w:rPr>
                <w:rFonts w:ascii="Arial" w:hAnsi="Arial" w:cs="Arial"/>
                <w:bCs/>
              </w:rPr>
              <w:lastRenderedPageBreak/>
              <w:t>confeccionados em plástico injetado poliestireno, estatueta intercambiável. Acompanha estatueta de acordo com a observação da modalidade de estatueta escolhida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70</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eastAsia="Arial" w:hAnsi="Arial" w:cs="Arial"/>
                <w:lang w:val="pt-PT" w:eastAsia="pt-PT" w:bidi="pt-PT"/>
              </w:rPr>
              <w:t>Und</w:t>
            </w:r>
          </w:p>
        </w:tc>
        <w:tc>
          <w:tcPr>
            <w:tcW w:w="3765" w:type="dxa"/>
          </w:tcPr>
          <w:p w:rsidR="00F04EBC" w:rsidRPr="003863D2" w:rsidRDefault="00F04EBC" w:rsidP="00F04EBC">
            <w:pPr>
              <w:rPr>
                <w:rFonts w:ascii="Arial" w:hAnsi="Arial" w:cs="Arial"/>
                <w:color w:val="000000"/>
              </w:rPr>
            </w:pPr>
            <w:r w:rsidRPr="003863D2">
              <w:rPr>
                <w:rFonts w:ascii="Arial" w:hAnsi="Arial" w:cs="Arial"/>
                <w:bCs/>
              </w:rPr>
              <w:t xml:space="preserve">Troféu na cor dourada, tamanho: 26cm de altura. Base quadrada com 8cm de largura, em polímero na cor preta, com estatueta no formato solicitado pela contratante, </w:t>
            </w:r>
            <w:proofErr w:type="spellStart"/>
            <w:r w:rsidRPr="003863D2">
              <w:rPr>
                <w:rFonts w:ascii="Arial" w:hAnsi="Arial" w:cs="Arial"/>
                <w:bCs/>
              </w:rPr>
              <w:t>rosqueável</w:t>
            </w:r>
            <w:proofErr w:type="spellEnd"/>
            <w:r w:rsidRPr="003863D2">
              <w:rPr>
                <w:rFonts w:ascii="Arial" w:hAnsi="Arial" w:cs="Arial"/>
                <w:bCs/>
              </w:rPr>
              <w:t xml:space="preserve"> metalizada na cor dourada. Acompanha plaqueta de 5cm x 4cm com adesivo personalizado de acordo com a arte solicitado pela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71</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taça composto por 95% Polipropileno; 5% substâncias, indicado para vôlei, basquete, futebol etc. Metalização dourada, com peso de 978g, dimensões de 35x35x20cm, com base preta e placa de gravação dourada escrita, em logo ou adesivo a ser 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72</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Troféu taça composto por 95% Polipropileno; 5% substâncias, indicado para vôlei, basquete, futebol etc. Metalização prata, com peso de 978g, dimensões de 35x35x20cm, com base preta e placa de gravação prata escrita, em logo ou adesivo a ser 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73</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Troféu taça composto por 95% Polipropileno; 5% substâncias, indicado para vôlei, basquete, futebol etc. Metalização bronze, com peso de 978g, dimensões de 35x35x20cm, com base preta e placa de gravação bronze escrita, em logo ou adesivo a ser </w:t>
            </w:r>
            <w:r w:rsidRPr="003863D2">
              <w:rPr>
                <w:rStyle w:val="a-list-item"/>
                <w:rFonts w:eastAsiaTheme="majorEastAsia"/>
                <w:color w:val="0F1111"/>
              </w:rPr>
              <w:lastRenderedPageBreak/>
              <w:t>solicitado pela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74</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Troféu tipo taça modelo </w:t>
            </w:r>
            <w:proofErr w:type="spellStart"/>
            <w:r w:rsidRPr="003863D2">
              <w:rPr>
                <w:rStyle w:val="a-list-item"/>
                <w:rFonts w:eastAsiaTheme="majorEastAsia"/>
                <w:color w:val="0F1111"/>
              </w:rPr>
              <w:t>champions</w:t>
            </w:r>
            <w:proofErr w:type="spellEnd"/>
            <w:r w:rsidRPr="003863D2">
              <w:rPr>
                <w:rStyle w:val="a-list-item"/>
                <w:rFonts w:eastAsiaTheme="majorEastAsia"/>
                <w:color w:val="0F1111"/>
              </w:rPr>
              <w:t xml:space="preserve"> </w:t>
            </w:r>
            <w:proofErr w:type="spellStart"/>
            <w:r w:rsidRPr="003863D2">
              <w:rPr>
                <w:rStyle w:val="a-list-item"/>
                <w:rFonts w:eastAsiaTheme="majorEastAsia"/>
                <w:color w:val="0F1111"/>
              </w:rPr>
              <w:t>league</w:t>
            </w:r>
            <w:proofErr w:type="spellEnd"/>
            <w:r w:rsidRPr="003863D2">
              <w:rPr>
                <w:rStyle w:val="a-list-item"/>
                <w:rFonts w:eastAsiaTheme="majorEastAsia"/>
                <w:color w:val="0F1111"/>
              </w:rPr>
              <w:t xml:space="preserve"> de alumínio polido, com base circular, altura total de 60cm, largura total de 30cm,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75</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Troféu tipo taça modelo </w:t>
            </w:r>
            <w:proofErr w:type="spellStart"/>
            <w:r w:rsidRPr="003863D2">
              <w:rPr>
                <w:rStyle w:val="a-list-item"/>
                <w:rFonts w:eastAsiaTheme="majorEastAsia"/>
                <w:color w:val="0F1111"/>
              </w:rPr>
              <w:t>champions</w:t>
            </w:r>
            <w:proofErr w:type="spellEnd"/>
            <w:r w:rsidRPr="003863D2">
              <w:rPr>
                <w:rStyle w:val="a-list-item"/>
                <w:rFonts w:eastAsiaTheme="majorEastAsia"/>
                <w:color w:val="0F1111"/>
              </w:rPr>
              <w:t xml:space="preserve"> </w:t>
            </w:r>
            <w:proofErr w:type="spellStart"/>
            <w:r w:rsidRPr="003863D2">
              <w:rPr>
                <w:rStyle w:val="a-list-item"/>
                <w:rFonts w:eastAsiaTheme="majorEastAsia"/>
                <w:color w:val="0F1111"/>
              </w:rPr>
              <w:t>league</w:t>
            </w:r>
            <w:proofErr w:type="spellEnd"/>
            <w:r w:rsidRPr="003863D2">
              <w:rPr>
                <w:rStyle w:val="a-list-item"/>
                <w:rFonts w:eastAsiaTheme="majorEastAsia"/>
                <w:color w:val="0F1111"/>
              </w:rPr>
              <w:t xml:space="preserve"> de alumínio polido, com base circular, altura total de 52 cm, largura total de 27cm,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76</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Troféu tipo taça modelo </w:t>
            </w:r>
            <w:proofErr w:type="spellStart"/>
            <w:r w:rsidRPr="003863D2">
              <w:rPr>
                <w:rStyle w:val="a-list-item"/>
                <w:rFonts w:eastAsiaTheme="majorEastAsia"/>
                <w:color w:val="0F1111"/>
              </w:rPr>
              <w:t>champions</w:t>
            </w:r>
            <w:proofErr w:type="spellEnd"/>
            <w:r w:rsidRPr="003863D2">
              <w:rPr>
                <w:rStyle w:val="a-list-item"/>
                <w:rFonts w:eastAsiaTheme="majorEastAsia"/>
                <w:color w:val="0F1111"/>
              </w:rPr>
              <w:t xml:space="preserve"> </w:t>
            </w:r>
            <w:proofErr w:type="spellStart"/>
            <w:r w:rsidRPr="003863D2">
              <w:rPr>
                <w:rStyle w:val="a-list-item"/>
                <w:rFonts w:eastAsiaTheme="majorEastAsia"/>
                <w:color w:val="0F1111"/>
              </w:rPr>
              <w:t>league</w:t>
            </w:r>
            <w:proofErr w:type="spellEnd"/>
            <w:r w:rsidRPr="003863D2">
              <w:rPr>
                <w:rStyle w:val="a-list-item"/>
                <w:rFonts w:eastAsiaTheme="majorEastAsia"/>
                <w:color w:val="0F1111"/>
              </w:rPr>
              <w:t xml:space="preserve"> de alumínio polido, com base circular, altura total de 30 cm, largura total de 12cm, com gravação feita em adesivo escovado na cor do alumínio e colorido apenas na logo de acordo com as solicitações da contratante (sendo 1 logo, 1 nome do campeonato, 1 nomenclatura do campeão, Ano e até 2 logos de patrocínio)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77</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14</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kit</w:t>
            </w:r>
          </w:p>
        </w:tc>
        <w:tc>
          <w:tcPr>
            <w:tcW w:w="3765" w:type="dxa"/>
          </w:tcPr>
          <w:p w:rsidR="00F04EBC" w:rsidRPr="003863D2" w:rsidRDefault="00F04EBC" w:rsidP="00F04EBC">
            <w:pPr>
              <w:jc w:val="both"/>
              <w:rPr>
                <w:rFonts w:ascii="Arial" w:hAnsi="Arial" w:cs="Arial"/>
                <w:color w:val="000000"/>
                <w:highlight w:val="yellow"/>
              </w:rPr>
            </w:pPr>
            <w:r w:rsidRPr="003863D2">
              <w:rPr>
                <w:rStyle w:val="a-list-item"/>
                <w:rFonts w:eastAsiaTheme="majorEastAsia"/>
                <w:color w:val="0F1111"/>
              </w:rPr>
              <w:t xml:space="preserve">Kit de premiação 1º, 2º lugar e outros simbólicos, sendo: Troféu de Campeão na cor ouro brilhante, com altura de 83cm, base quadrada de 20cm, na cor preta com placa para gravação na cor ouro brilhante, 4 tubos de 23cm, com taça dourada e bola nas cores vermelha e dourada no topo. Troféu de vice-campeão, com altura de 60cm, na </w:t>
            </w:r>
            <w:r w:rsidRPr="003863D2">
              <w:rPr>
                <w:rStyle w:val="a-list-item"/>
                <w:rFonts w:eastAsiaTheme="majorEastAsia"/>
                <w:color w:val="0F1111"/>
              </w:rPr>
              <w:lastRenderedPageBreak/>
              <w:t xml:space="preserve">cor </w:t>
            </w:r>
            <w:proofErr w:type="spellStart"/>
            <w:r w:rsidRPr="003863D2">
              <w:rPr>
                <w:rStyle w:val="a-list-item"/>
                <w:rFonts w:eastAsiaTheme="majorEastAsia"/>
                <w:color w:val="0F1111"/>
              </w:rPr>
              <w:t>ouroprata</w:t>
            </w:r>
            <w:proofErr w:type="spellEnd"/>
            <w:r w:rsidRPr="003863D2">
              <w:rPr>
                <w:rStyle w:val="a-list-item"/>
                <w:rFonts w:eastAsiaTheme="majorEastAsia"/>
                <w:color w:val="0F1111"/>
              </w:rPr>
              <w:t>, base circular preta com diâmetro de 20cm, placa para personalização prata, com taça prata com detalhe vermelho e atleta de futebol no topo; Troféu modelo chuteira de ouro, com altura de 17cm e 11 cm de largura, base quadrada na mesma cor do modelo e placa para gravação; Troféu modelo Goleiro de Ouro com aproximadamente 24cm de altura, com base quadrada na cor do troféu e placa para gravação; Troféu melhor jogador de Ouro com aproximadamente 24cm de altura, com base quadrada na cor do troféu e placa para gravação; Troféu bola de ouro com aproximadamente 18cm de altura, com base quadrada na cor do troféu e placa para gravação.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78</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25</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Placa de metal em aço inox, com acabamento de fundo prateado do metal ou colorido, de 15x10cm, com estojo de veludo de 20x15cm azul e preto; com gravação feita pela empresa contratada de acordo com as especificações da empresa contratante.</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79</w:t>
            </w:r>
          </w:p>
        </w:tc>
        <w:tc>
          <w:tcPr>
            <w:tcW w:w="1015" w:type="dxa"/>
          </w:tcPr>
          <w:p w:rsidR="00F04EBC" w:rsidRPr="003863D2" w:rsidRDefault="00F04EBC" w:rsidP="00F04EBC">
            <w:pPr>
              <w:widowControl w:val="0"/>
              <w:autoSpaceDE w:val="0"/>
              <w:autoSpaceDN w:val="0"/>
              <w:jc w:val="both"/>
              <w:rPr>
                <w:rFonts w:ascii="Arial" w:eastAsia="Arial" w:hAnsi="Arial" w:cs="Arial"/>
                <w:lang w:val="pt-PT" w:eastAsia="pt-PT" w:bidi="pt-PT"/>
              </w:rPr>
            </w:pPr>
            <w:r w:rsidRPr="003863D2">
              <w:rPr>
                <w:rFonts w:ascii="Arial" w:hAnsi="Arial" w:cs="Arial"/>
              </w:rPr>
              <w:t>40</w:t>
            </w:r>
          </w:p>
        </w:tc>
        <w:tc>
          <w:tcPr>
            <w:tcW w:w="852" w:type="dxa"/>
            <w:gridSpan w:val="3"/>
          </w:tcPr>
          <w:p w:rsidR="00F04EBC" w:rsidRPr="003863D2" w:rsidRDefault="00F04EBC" w:rsidP="00F04EBC">
            <w:pPr>
              <w:widowControl w:val="0"/>
              <w:autoSpaceDE w:val="0"/>
              <w:autoSpaceDN w:val="0"/>
              <w:jc w:val="both"/>
              <w:rPr>
                <w:rFonts w:ascii="Arial" w:eastAsia="Arial" w:hAnsi="Arial" w:cs="Arial"/>
                <w:lang w:val="pt-PT" w:eastAsia="pt-PT" w:bidi="pt-PT"/>
              </w:rPr>
            </w:pPr>
            <w:proofErr w:type="spellStart"/>
            <w:r w:rsidRPr="003863D2">
              <w:rPr>
                <w:rFonts w:ascii="Arial" w:hAnsi="Arial" w:cs="Arial"/>
              </w:rPr>
              <w:t>Und</w:t>
            </w:r>
            <w:proofErr w:type="spellEnd"/>
          </w:p>
        </w:tc>
        <w:tc>
          <w:tcPr>
            <w:tcW w:w="3765" w:type="dxa"/>
          </w:tcPr>
          <w:p w:rsidR="00F04EBC" w:rsidRPr="003863D2" w:rsidRDefault="00F04EBC" w:rsidP="00F04EBC">
            <w:pPr>
              <w:jc w:val="both"/>
              <w:rPr>
                <w:rFonts w:ascii="Arial" w:hAnsi="Arial" w:cs="Arial"/>
                <w:color w:val="000000"/>
              </w:rPr>
            </w:pPr>
            <w:r w:rsidRPr="003863D2">
              <w:rPr>
                <w:rStyle w:val="a-list-item"/>
                <w:rFonts w:eastAsiaTheme="majorEastAsia"/>
                <w:color w:val="0F1111"/>
              </w:rPr>
              <w:t>Troféu com base em MDF, com textura madeirado. Dimensões: 24cm de altura, 14cm de largura e 7cm de espessura. Acompanha placa de metal para gravação.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80</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100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para concurso de marcha</w:t>
            </w:r>
          </w:p>
          <w:p w:rsidR="00F04EBC" w:rsidRPr="003863D2" w:rsidRDefault="00F04EBC" w:rsidP="00F04EBC">
            <w:pPr>
              <w:pStyle w:val="SemEspaamento"/>
              <w:jc w:val="both"/>
              <w:rPr>
                <w:rFonts w:ascii="Arial" w:hAnsi="Arial" w:cs="Arial"/>
                <w:szCs w:val="24"/>
                <w:shd w:val="clear" w:color="auto" w:fill="F8F8F8"/>
              </w:rPr>
            </w:pPr>
            <w:r w:rsidRPr="003863D2">
              <w:rPr>
                <w:rFonts w:ascii="Arial" w:hAnsi="Arial" w:cs="Arial"/>
                <w:szCs w:val="24"/>
                <w:shd w:val="clear" w:color="auto" w:fill="F8F8F8"/>
              </w:rPr>
              <w:t>Troféu em madeira nobre gravada à laser, com detalhes em dourado e prateado.</w:t>
            </w:r>
          </w:p>
          <w:p w:rsidR="00F04EBC" w:rsidRPr="003863D2" w:rsidRDefault="00F04EBC" w:rsidP="00F04EBC">
            <w:pPr>
              <w:pStyle w:val="SemEspaamento"/>
              <w:jc w:val="both"/>
              <w:rPr>
                <w:rFonts w:ascii="Arial" w:hAnsi="Arial" w:cs="Arial"/>
                <w:szCs w:val="24"/>
                <w:shd w:val="clear" w:color="auto" w:fill="F8F8F8"/>
              </w:rPr>
            </w:pPr>
            <w:r w:rsidRPr="003863D2">
              <w:rPr>
                <w:rFonts w:ascii="Arial" w:hAnsi="Arial" w:cs="Arial"/>
                <w:szCs w:val="24"/>
                <w:shd w:val="clear" w:color="auto" w:fill="F8F8F8"/>
              </w:rPr>
              <w:t>Placa de inox com a descrição do evento contendo nome do evento, data e classificação.</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Base de madeira com 20 cm de </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comprimento, com 12 cm de largura, e 02 cm de espessura.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A madeira anexada na base com </w:t>
            </w:r>
            <w:r w:rsidRPr="003863D2">
              <w:rPr>
                <w:rFonts w:ascii="Arial" w:hAnsi="Arial" w:cs="Arial"/>
                <w:szCs w:val="24"/>
              </w:rPr>
              <w:lastRenderedPageBreak/>
              <w:t>16 cm de altura por 08 cm de largura e 02 cm espessura.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A imagem do cavaleiro e o cavalo em placa de inox dourado, prateado e bronze, como na imagem acima. </w:t>
            </w:r>
          </w:p>
          <w:p w:rsidR="00F04EBC" w:rsidRPr="003863D2" w:rsidRDefault="00F04EBC" w:rsidP="00F04EBC">
            <w:pPr>
              <w:jc w:val="both"/>
              <w:rPr>
                <w:rStyle w:val="a-list-item"/>
                <w:rFonts w:eastAsiaTheme="majorEastAsia"/>
                <w:color w:val="0F1111"/>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lastRenderedPageBreak/>
              <w:t>81</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Modelo de Troféu do Festival de Violeiros</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com a base de madeira medindo 10 cm de largura, por 10 cm de comprimento e 10 de altura.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Placa de inox anexada na base com a classificação, medindo 06 cm por 06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Placa de </w:t>
            </w:r>
            <w:proofErr w:type="spellStart"/>
            <w:r w:rsidRPr="003863D2">
              <w:rPr>
                <w:rFonts w:ascii="Arial" w:hAnsi="Arial" w:cs="Arial"/>
                <w:szCs w:val="24"/>
              </w:rPr>
              <w:t>mdf</w:t>
            </w:r>
            <w:proofErr w:type="spellEnd"/>
            <w:r w:rsidRPr="003863D2">
              <w:rPr>
                <w:rFonts w:ascii="Arial" w:hAnsi="Arial" w:cs="Arial"/>
                <w:szCs w:val="24"/>
              </w:rPr>
              <w:t xml:space="preserve"> anexada na base de madeira com 15 cm de altura por 06 cm de largura, com recorte idêntico a imagem ilustrada para o encaixe do violão, sendo que a medida do violão é de 12 cm de altura.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Nesta placa de </w:t>
            </w:r>
            <w:proofErr w:type="spellStart"/>
            <w:r w:rsidRPr="003863D2">
              <w:rPr>
                <w:rFonts w:ascii="Arial" w:hAnsi="Arial" w:cs="Arial"/>
                <w:szCs w:val="24"/>
              </w:rPr>
              <w:t>mdf</w:t>
            </w:r>
            <w:proofErr w:type="spellEnd"/>
            <w:r w:rsidRPr="003863D2">
              <w:rPr>
                <w:rFonts w:ascii="Arial" w:hAnsi="Arial" w:cs="Arial"/>
                <w:szCs w:val="24"/>
              </w:rPr>
              <w:t>, terá as informações sobre o evento.</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82</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15</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 xml:space="preserve">Modelo de Troféu para o Festival de Comida de Boteco </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Troféu no formato de um prato de porcelana com as informações do evento e as classificações como na imagem ilustrada.</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Especificações:</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Diâmetro: 24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Altura: 3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Largura da borda: 3,7 cm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Material: Porcelana</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83</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50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rPr>
                <w:rFonts w:ascii="Arial" w:hAnsi="Arial" w:cs="Arial"/>
                <w:szCs w:val="24"/>
              </w:rPr>
            </w:pPr>
            <w:r w:rsidRPr="003863D2">
              <w:rPr>
                <w:rFonts w:ascii="Arial" w:hAnsi="Arial" w:cs="Arial"/>
                <w:szCs w:val="24"/>
              </w:rPr>
              <w:t>Especificações do troféu:</w:t>
            </w:r>
          </w:p>
          <w:p w:rsidR="00F04EBC" w:rsidRPr="003863D2" w:rsidRDefault="00F04EBC" w:rsidP="00F04EBC">
            <w:pPr>
              <w:pStyle w:val="SemEspaamento"/>
              <w:rPr>
                <w:rFonts w:ascii="Arial" w:hAnsi="Arial" w:cs="Arial"/>
                <w:szCs w:val="24"/>
              </w:rPr>
            </w:pPr>
            <w:r w:rsidRPr="003863D2">
              <w:rPr>
                <w:rFonts w:ascii="Arial" w:hAnsi="Arial" w:cs="Arial"/>
                <w:szCs w:val="24"/>
              </w:rPr>
              <w:t>Troféu Personalizado em Acrílico com impressão digital UV com Recorte</w:t>
            </w:r>
            <w:r>
              <w:rPr>
                <w:rFonts w:ascii="Arial" w:hAnsi="Arial" w:cs="Arial"/>
                <w:szCs w:val="24"/>
              </w:rPr>
              <w:t xml:space="preserve"> </w:t>
            </w:r>
            <w:r w:rsidRPr="003863D2">
              <w:rPr>
                <w:rFonts w:ascii="Arial" w:hAnsi="Arial" w:cs="Arial"/>
                <w:szCs w:val="24"/>
              </w:rPr>
              <w:t>Especial.</w:t>
            </w:r>
            <w:r w:rsidRPr="003863D2">
              <w:rPr>
                <w:rFonts w:ascii="Arial" w:hAnsi="Arial" w:cs="Arial"/>
                <w:szCs w:val="24"/>
              </w:rPr>
              <w:br/>
              <w:t>Corpo: 8 cm de largura x 15 cm de Altura</w:t>
            </w:r>
            <w:r w:rsidRPr="003863D2">
              <w:rPr>
                <w:rFonts w:ascii="Arial" w:hAnsi="Arial" w:cs="Arial"/>
                <w:szCs w:val="24"/>
              </w:rPr>
              <w:br/>
              <w:t>Base: 10 cm de Largura x 5 cm de Profundidade</w:t>
            </w:r>
          </w:p>
          <w:p w:rsidR="00F04EBC" w:rsidRPr="003863D2" w:rsidRDefault="00F04EBC" w:rsidP="00F04EBC">
            <w:pPr>
              <w:pStyle w:val="SemEspaamento"/>
              <w:rPr>
                <w:rFonts w:ascii="Arial" w:hAnsi="Arial" w:cs="Arial"/>
                <w:szCs w:val="24"/>
              </w:rPr>
            </w:pPr>
            <w:proofErr w:type="spellStart"/>
            <w:r w:rsidRPr="003863D2">
              <w:rPr>
                <w:rFonts w:ascii="Arial" w:hAnsi="Arial" w:cs="Arial"/>
                <w:szCs w:val="24"/>
              </w:rPr>
              <w:lastRenderedPageBreak/>
              <w:t>Obs</w:t>
            </w:r>
            <w:proofErr w:type="spellEnd"/>
            <w:r w:rsidRPr="003863D2">
              <w:rPr>
                <w:rFonts w:ascii="Arial" w:hAnsi="Arial" w:cs="Arial"/>
                <w:szCs w:val="24"/>
              </w:rPr>
              <w:t>: As informações deste troféu serão de acordo com o evento realizado no momento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84</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w:t>
            </w:r>
            <w:r>
              <w:rPr>
                <w:rFonts w:ascii="Arial" w:hAnsi="Arial" w:cs="Arial"/>
              </w:rPr>
              <w:t>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Display de Mesa</w:t>
            </w:r>
            <w:r>
              <w:rPr>
                <w:rFonts w:ascii="Arial" w:hAnsi="Arial" w:cs="Arial"/>
                <w:szCs w:val="24"/>
              </w:rPr>
              <w:t xml:space="preserve"> e</w:t>
            </w:r>
            <w:r w:rsidRPr="003863D2">
              <w:rPr>
                <w:rFonts w:ascii="Arial" w:hAnsi="Arial" w:cs="Arial"/>
                <w:szCs w:val="24"/>
              </w:rPr>
              <w:t>m (L)</w:t>
            </w:r>
            <w:r>
              <w:rPr>
                <w:rFonts w:ascii="Arial" w:hAnsi="Arial" w:cs="Arial"/>
                <w:szCs w:val="24"/>
              </w:rPr>
              <w:t>, v</w:t>
            </w:r>
            <w:r w:rsidRPr="003863D2">
              <w:rPr>
                <w:rFonts w:ascii="Arial" w:hAnsi="Arial" w:cs="Arial"/>
                <w:szCs w:val="24"/>
              </w:rPr>
              <w:t>ertic</w:t>
            </w:r>
            <w:r>
              <w:rPr>
                <w:rFonts w:ascii="Arial" w:hAnsi="Arial" w:cs="Arial"/>
                <w:szCs w:val="24"/>
              </w:rPr>
              <w:t>al, 15cmx15cm, espessura de 2mm. A</w:t>
            </w:r>
            <w:r w:rsidRPr="003863D2">
              <w:rPr>
                <w:rFonts w:ascii="Arial" w:hAnsi="Arial" w:cs="Arial"/>
                <w:szCs w:val="24"/>
              </w:rPr>
              <w:t>crílico 100% virgem.</w:t>
            </w:r>
          </w:p>
          <w:p w:rsidR="00F04EBC" w:rsidRPr="003863D2" w:rsidRDefault="00F04EBC" w:rsidP="00F04EBC">
            <w:pPr>
              <w:pStyle w:val="SemEspaamento"/>
              <w:jc w:val="both"/>
              <w:rPr>
                <w:rFonts w:ascii="Arial" w:hAnsi="Arial" w:cs="Arial"/>
                <w:szCs w:val="24"/>
              </w:rPr>
            </w:pPr>
            <w:r w:rsidRPr="003863D2">
              <w:rPr>
                <w:rFonts w:ascii="Arial" w:hAnsi="Arial" w:cs="Arial"/>
                <w:szCs w:val="24"/>
              </w:rPr>
              <w:t>Personalização do adesivo a ser anexado na placa de acordo com o evento</w:t>
            </w:r>
          </w:p>
          <w:p w:rsidR="00F04EBC" w:rsidRPr="003863D2" w:rsidRDefault="00F04EBC" w:rsidP="00F04EBC">
            <w:pPr>
              <w:pStyle w:val="SemEspaamento"/>
              <w:jc w:val="both"/>
              <w:rPr>
                <w:rFonts w:ascii="Arial" w:hAnsi="Arial" w:cs="Arial"/>
                <w:szCs w:val="24"/>
              </w:rPr>
            </w:pP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85</w:t>
            </w:r>
          </w:p>
        </w:tc>
        <w:tc>
          <w:tcPr>
            <w:tcW w:w="1015" w:type="dxa"/>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300</w:t>
            </w:r>
          </w:p>
        </w:tc>
        <w:tc>
          <w:tcPr>
            <w:tcW w:w="852" w:type="dxa"/>
            <w:gridSpan w:val="3"/>
          </w:tcPr>
          <w:p w:rsidR="00F04EBC" w:rsidRPr="003863D2" w:rsidRDefault="00F04EBC" w:rsidP="00F04EBC">
            <w:pPr>
              <w:widowControl w:val="0"/>
              <w:autoSpaceDE w:val="0"/>
              <w:autoSpaceDN w:val="0"/>
              <w:jc w:val="both"/>
              <w:rPr>
                <w:rFonts w:ascii="Arial" w:hAnsi="Arial" w:cs="Arial"/>
              </w:rPr>
            </w:pPr>
            <w:r w:rsidRPr="003863D2">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sidRPr="003863D2">
              <w:rPr>
                <w:rFonts w:ascii="Arial" w:hAnsi="Arial" w:cs="Arial"/>
                <w:szCs w:val="24"/>
              </w:rPr>
              <w:t>Medalha personalizada em metal com impressão personalizada</w:t>
            </w:r>
            <w:r>
              <w:rPr>
                <w:rFonts w:ascii="Arial" w:hAnsi="Arial" w:cs="Arial"/>
                <w:szCs w:val="24"/>
              </w:rPr>
              <w:t>, 60mm, área de gravação de 43mm, peso 29g, cor de acordo com o pedido.</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rPr>
                <w:rFonts w:ascii="Arial" w:hAnsi="Arial" w:cs="Arial"/>
                <w:bCs/>
              </w:rPr>
            </w:pPr>
            <w:r>
              <w:rPr>
                <w:rFonts w:ascii="Arial" w:hAnsi="Arial" w:cs="Arial"/>
                <w:bCs/>
              </w:rPr>
              <w:t>86</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2</w:t>
            </w:r>
            <w:r>
              <w:t>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3863D2" w:rsidRDefault="00F04EBC" w:rsidP="00F04EBC">
            <w:pPr>
              <w:pStyle w:val="SemEspaamento"/>
              <w:jc w:val="both"/>
              <w:rPr>
                <w:rFonts w:ascii="Arial" w:hAnsi="Arial" w:cs="Arial"/>
                <w:szCs w:val="24"/>
              </w:rPr>
            </w:pPr>
            <w:r>
              <w:rPr>
                <w:rFonts w:ascii="Arial" w:hAnsi="Arial" w:cs="Arial"/>
                <w:szCs w:val="24"/>
              </w:rPr>
              <w:t>B</w:t>
            </w:r>
            <w:r w:rsidRPr="003863D2">
              <w:rPr>
                <w:rFonts w:ascii="Arial" w:hAnsi="Arial" w:cs="Arial"/>
                <w:szCs w:val="24"/>
              </w:rPr>
              <w:t>olas de borracha</w:t>
            </w:r>
            <w:r>
              <w:rPr>
                <w:rFonts w:ascii="Arial" w:hAnsi="Arial" w:cs="Arial"/>
                <w:szCs w:val="24"/>
              </w:rPr>
              <w:t xml:space="preserve"> de iniciação</w:t>
            </w:r>
            <w:r w:rsidRPr="003863D2">
              <w:rPr>
                <w:rFonts w:ascii="Arial" w:hAnsi="Arial" w:cs="Arial"/>
                <w:szCs w:val="24"/>
              </w:rPr>
              <w:t xml:space="preserve"> tamanho 8</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87</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20</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684FA1" w:rsidRDefault="00F04EBC" w:rsidP="00F04EBC">
            <w:pPr>
              <w:rPr>
                <w:rFonts w:ascii="Arial" w:hAnsi="Arial" w:cs="Arial"/>
              </w:rPr>
            </w:pPr>
            <w:r w:rsidRPr="00684FA1">
              <w:rPr>
                <w:rFonts w:ascii="Arial" w:hAnsi="Arial" w:cs="Arial"/>
              </w:rPr>
              <w:t>Bolas de borracha</w:t>
            </w:r>
            <w:r>
              <w:rPr>
                <w:rFonts w:ascii="Arial" w:hAnsi="Arial" w:cs="Arial"/>
              </w:rPr>
              <w:t xml:space="preserve"> de iniciação</w:t>
            </w:r>
            <w:r w:rsidRPr="00684FA1">
              <w:rPr>
                <w:rFonts w:ascii="Arial" w:hAnsi="Arial" w:cs="Arial"/>
              </w:rPr>
              <w:t xml:space="preserve"> tamanho </w:t>
            </w:r>
            <w:r>
              <w:rPr>
                <w:rFonts w:ascii="Arial" w:hAnsi="Arial" w:cs="Arial"/>
              </w:rPr>
              <w:t>12</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88</w:t>
            </w:r>
          </w:p>
        </w:tc>
        <w:tc>
          <w:tcPr>
            <w:tcW w:w="1015" w:type="dxa"/>
          </w:tcPr>
          <w:p w:rsidR="00F04EBC" w:rsidRPr="003863D2"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Pr="003863D2"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sidRPr="00934D69">
              <w:rPr>
                <w:rFonts w:ascii="Arial" w:hAnsi="Arial" w:cs="Arial"/>
              </w:rPr>
              <w:t>J</w:t>
            </w:r>
            <w:r>
              <w:rPr>
                <w:rFonts w:ascii="Arial" w:hAnsi="Arial" w:cs="Arial"/>
              </w:rPr>
              <w:t xml:space="preserve">ogo de </w:t>
            </w:r>
            <w:proofErr w:type="spellStart"/>
            <w:r>
              <w:rPr>
                <w:rFonts w:ascii="Arial" w:hAnsi="Arial" w:cs="Arial"/>
              </w:rPr>
              <w:t>Dedobol</w:t>
            </w:r>
            <w:proofErr w:type="spellEnd"/>
            <w:r w:rsidRPr="00934D69">
              <w:rPr>
                <w:rFonts w:ascii="Arial" w:hAnsi="Arial" w:cs="Arial"/>
              </w:rPr>
              <w:t xml:space="preserve">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89</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 xml:space="preserve">Bola de tênis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3905F3" w:rsidP="003905F3">
            <w:pPr>
              <w:widowControl w:val="0"/>
              <w:autoSpaceDE w:val="0"/>
              <w:autoSpaceDN w:val="0"/>
              <w:jc w:val="center"/>
              <w:rPr>
                <w:rFonts w:ascii="Arial" w:hAnsi="Arial" w:cs="Arial"/>
                <w:bCs/>
              </w:rPr>
            </w:pPr>
            <w:r>
              <w:rPr>
                <w:rFonts w:ascii="Arial" w:hAnsi="Arial" w:cs="Arial"/>
                <w:bCs/>
              </w:rPr>
              <w:t xml:space="preserve">   </w:t>
            </w:r>
            <w:r w:rsidR="00E06457">
              <w:rPr>
                <w:rFonts w:ascii="Arial" w:hAnsi="Arial" w:cs="Arial"/>
                <w:bCs/>
              </w:rPr>
              <w:t>90</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04</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 xml:space="preserve">Rede de vôlei 5M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91</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04</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B</w:t>
            </w:r>
            <w:r w:rsidRPr="00B150AA">
              <w:rPr>
                <w:rFonts w:ascii="Arial" w:hAnsi="Arial" w:cs="Arial"/>
              </w:rPr>
              <w:t xml:space="preserve">olas de </w:t>
            </w:r>
            <w:proofErr w:type="spellStart"/>
            <w:r w:rsidRPr="00B150AA">
              <w:rPr>
                <w:rFonts w:ascii="Arial" w:hAnsi="Arial" w:cs="Arial"/>
              </w:rPr>
              <w:t>pilates</w:t>
            </w:r>
            <w:proofErr w:type="spellEnd"/>
            <w:r w:rsidRPr="00B150AA">
              <w:rPr>
                <w:rFonts w:ascii="Arial" w:hAnsi="Arial" w:cs="Arial"/>
              </w:rPr>
              <w:t xml:space="preserve"> 55cm acompanhada por bomba para encher</w:t>
            </w:r>
            <w:r>
              <w:rPr>
                <w:rFonts w:ascii="Arial" w:hAnsi="Arial" w:cs="Arial"/>
              </w:rPr>
              <w:t>.</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92</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934D69" w:rsidRDefault="00F04EBC" w:rsidP="00F04EBC">
            <w:pPr>
              <w:pStyle w:val="SemEspaamento"/>
              <w:jc w:val="both"/>
              <w:rPr>
                <w:rFonts w:ascii="Arial" w:hAnsi="Arial" w:cs="Arial"/>
              </w:rPr>
            </w:pPr>
            <w:r>
              <w:rPr>
                <w:rFonts w:ascii="Arial" w:hAnsi="Arial" w:cs="Arial"/>
              </w:rPr>
              <w:t>J</w:t>
            </w:r>
            <w:r w:rsidRPr="00B150AA">
              <w:rPr>
                <w:rFonts w:ascii="Arial" w:hAnsi="Arial" w:cs="Arial"/>
              </w:rPr>
              <w:t>ump</w:t>
            </w:r>
            <w:r>
              <w:rPr>
                <w:rFonts w:ascii="Arial" w:hAnsi="Arial" w:cs="Arial"/>
              </w:rPr>
              <w:t xml:space="preserve"> </w:t>
            </w:r>
            <w:r w:rsidRPr="00B150AA">
              <w:rPr>
                <w:rFonts w:ascii="Arial" w:hAnsi="Arial" w:cs="Arial"/>
              </w:rPr>
              <w:t>profissional com 30 molas</w:t>
            </w:r>
            <w:r>
              <w:rPr>
                <w:rFonts w:ascii="Arial" w:hAnsi="Arial" w:cs="Arial"/>
              </w:rPr>
              <w:t xml:space="preserve">, com peso máximo de 150kg.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93</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Pr>
                <w:rFonts w:ascii="Arial" w:hAnsi="Arial" w:cs="Arial"/>
              </w:rPr>
              <w:t xml:space="preserve">Lona Tela Jump 30 Molas profissional.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3905F3" w:rsidP="003905F3">
            <w:pPr>
              <w:widowControl w:val="0"/>
              <w:autoSpaceDE w:val="0"/>
              <w:autoSpaceDN w:val="0"/>
              <w:jc w:val="center"/>
              <w:rPr>
                <w:rFonts w:ascii="Arial" w:hAnsi="Arial" w:cs="Arial"/>
                <w:bCs/>
              </w:rPr>
            </w:pPr>
            <w:r>
              <w:rPr>
                <w:rFonts w:ascii="Arial" w:hAnsi="Arial" w:cs="Arial"/>
                <w:bCs/>
              </w:rPr>
              <w:t xml:space="preserve">  </w:t>
            </w:r>
            <w:r w:rsidR="00E06457">
              <w:rPr>
                <w:rFonts w:ascii="Arial" w:hAnsi="Arial" w:cs="Arial"/>
                <w:bCs/>
              </w:rPr>
              <w:t>94</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PAR</w:t>
            </w:r>
          </w:p>
        </w:tc>
        <w:tc>
          <w:tcPr>
            <w:tcW w:w="3765" w:type="dxa"/>
          </w:tcPr>
          <w:p w:rsidR="00F04EBC" w:rsidRDefault="00F04EBC" w:rsidP="00F04EBC">
            <w:pPr>
              <w:pStyle w:val="SemEspaamento"/>
              <w:jc w:val="both"/>
              <w:rPr>
                <w:rFonts w:ascii="Arial" w:hAnsi="Arial" w:cs="Arial"/>
              </w:rPr>
            </w:pPr>
            <w:r>
              <w:rPr>
                <w:rFonts w:ascii="Arial" w:hAnsi="Arial" w:cs="Arial"/>
              </w:rPr>
              <w:t xml:space="preserve">Par de rede para trave de Gol Futebol de Campo Véu Nylon- Dimensões: 7,50m na largura, 2,50m de altura, 0,60 de recuo superior e 2,00m de recuo inferior; </w:t>
            </w:r>
          </w:p>
          <w:p w:rsidR="00F04EBC" w:rsidRDefault="00F04EBC" w:rsidP="00F04EBC">
            <w:pPr>
              <w:pStyle w:val="SemEspaamento"/>
              <w:jc w:val="both"/>
              <w:rPr>
                <w:rFonts w:ascii="Arial" w:hAnsi="Arial" w:cs="Arial"/>
              </w:rPr>
            </w:pPr>
            <w:r>
              <w:rPr>
                <w:rFonts w:ascii="Arial" w:hAnsi="Arial" w:cs="Arial"/>
              </w:rPr>
              <w:t>-Malha: 15x15cm;</w:t>
            </w:r>
          </w:p>
          <w:p w:rsidR="00F04EBC" w:rsidRDefault="00F04EBC" w:rsidP="00F04EBC">
            <w:pPr>
              <w:pStyle w:val="SemEspaamento"/>
              <w:jc w:val="both"/>
              <w:rPr>
                <w:rFonts w:ascii="Arial" w:hAnsi="Arial" w:cs="Arial"/>
              </w:rPr>
            </w:pPr>
            <w:r>
              <w:rPr>
                <w:rFonts w:ascii="Arial" w:hAnsi="Arial" w:cs="Arial"/>
              </w:rPr>
              <w:t>-FIO: 6mm de polietileno de alta densidade- 100% virgem, com tratamento contra as ações do tempo (</w:t>
            </w:r>
            <w:proofErr w:type="spellStart"/>
            <w:r>
              <w:rPr>
                <w:rFonts w:ascii="Arial" w:hAnsi="Arial" w:cs="Arial"/>
              </w:rPr>
              <w:t>u.v</w:t>
            </w:r>
            <w:proofErr w:type="spellEnd"/>
            <w:r>
              <w:rPr>
                <w:rFonts w:ascii="Arial" w:hAnsi="Arial" w:cs="Arial"/>
              </w:rPr>
              <w:t>);</w:t>
            </w:r>
          </w:p>
          <w:p w:rsidR="00F04EBC" w:rsidRDefault="00F04EBC" w:rsidP="00F04EBC">
            <w:pPr>
              <w:pStyle w:val="SemEspaamento"/>
              <w:jc w:val="both"/>
              <w:rPr>
                <w:rFonts w:ascii="Arial" w:hAnsi="Arial" w:cs="Arial"/>
              </w:rPr>
            </w:pPr>
            <w:r>
              <w:rPr>
                <w:rFonts w:ascii="Arial" w:hAnsi="Arial" w:cs="Arial"/>
              </w:rPr>
              <w:t xml:space="preserve">-Cor: Branca.  </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lastRenderedPageBreak/>
              <w:t>95</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06</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Pr>
                <w:rFonts w:ascii="Arial" w:hAnsi="Arial" w:cs="Arial"/>
              </w:rPr>
              <w:t>Par de rede de malha, fio 4mm, para futsal, modelo Europeu (polipropileno), malha 12x12cm, largura 3,00m, altura 2,10m, laterais 1,20m e superior 0,50m.</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96</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10</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Default="00F04EBC" w:rsidP="00F04EBC">
            <w:pPr>
              <w:pStyle w:val="SemEspaamento"/>
              <w:jc w:val="both"/>
              <w:rPr>
                <w:rFonts w:ascii="Arial" w:hAnsi="Arial" w:cs="Arial"/>
              </w:rPr>
            </w:pPr>
            <w:r w:rsidRPr="00BB61F0">
              <w:rPr>
                <w:rFonts w:ascii="Arial" w:hAnsi="Arial" w:cs="Arial"/>
              </w:rPr>
              <w:t>Jogo de Xadrez 40x40 cm tabuleiro de madeira e peças plásticas</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F04EBC" w:rsidRDefault="00E06457" w:rsidP="003905F3">
            <w:pPr>
              <w:pStyle w:val="PargrafodaLista"/>
              <w:widowControl w:val="0"/>
              <w:autoSpaceDE w:val="0"/>
              <w:autoSpaceDN w:val="0"/>
              <w:rPr>
                <w:rFonts w:ascii="Arial" w:hAnsi="Arial" w:cs="Arial"/>
                <w:bCs/>
              </w:rPr>
            </w:pPr>
            <w:r>
              <w:rPr>
                <w:rFonts w:ascii="Arial" w:hAnsi="Arial" w:cs="Arial"/>
                <w:bCs/>
              </w:rPr>
              <w:t>97</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C415EF" w:rsidRDefault="00F04EBC" w:rsidP="00F04EBC">
            <w:pPr>
              <w:pStyle w:val="SemEspaamento"/>
              <w:jc w:val="both"/>
              <w:rPr>
                <w:rFonts w:ascii="Arial" w:hAnsi="Arial" w:cs="Arial"/>
              </w:rPr>
            </w:pPr>
            <w:r w:rsidRPr="00C415EF">
              <w:rPr>
                <w:rFonts w:ascii="Arial" w:hAnsi="Arial" w:cs="Arial"/>
              </w:rPr>
              <w:t>Cronômetro - material carcaça plástico</w:t>
            </w:r>
          </w:p>
          <w:p w:rsidR="00F04EBC" w:rsidRPr="00C415EF" w:rsidRDefault="00F04EBC" w:rsidP="00F04EBC">
            <w:pPr>
              <w:pStyle w:val="SemEspaamento"/>
              <w:jc w:val="both"/>
              <w:rPr>
                <w:rFonts w:ascii="Arial" w:hAnsi="Arial" w:cs="Arial"/>
              </w:rPr>
            </w:pPr>
            <w:proofErr w:type="spellStart"/>
            <w:r w:rsidRPr="00C415EF">
              <w:rPr>
                <w:rFonts w:ascii="Arial" w:hAnsi="Arial" w:cs="Arial"/>
              </w:rPr>
              <w:t>abs</w:t>
            </w:r>
            <w:proofErr w:type="spellEnd"/>
            <w:r w:rsidRPr="00C415EF">
              <w:rPr>
                <w:rFonts w:ascii="Arial" w:hAnsi="Arial" w:cs="Arial"/>
              </w:rPr>
              <w:t>, tipo bolso, tipo mostrador digital,</w:t>
            </w:r>
          </w:p>
          <w:p w:rsidR="00F04EBC" w:rsidRPr="00C415EF" w:rsidRDefault="00F04EBC" w:rsidP="00F04EBC">
            <w:pPr>
              <w:pStyle w:val="SemEspaamento"/>
              <w:jc w:val="both"/>
              <w:rPr>
                <w:rFonts w:ascii="Arial" w:hAnsi="Arial" w:cs="Arial"/>
              </w:rPr>
            </w:pPr>
            <w:r w:rsidRPr="00C415EF">
              <w:rPr>
                <w:rFonts w:ascii="Arial" w:hAnsi="Arial" w:cs="Arial"/>
              </w:rPr>
              <w:t xml:space="preserve">funcionamento pilha alcalina </w:t>
            </w:r>
            <w:proofErr w:type="spellStart"/>
            <w:r w:rsidRPr="00C415EF">
              <w:rPr>
                <w:rFonts w:ascii="Arial" w:hAnsi="Arial" w:cs="Arial"/>
              </w:rPr>
              <w:t>aaa</w:t>
            </w:r>
            <w:proofErr w:type="spellEnd"/>
            <w:r w:rsidRPr="00C415EF">
              <w:rPr>
                <w:rFonts w:ascii="Arial" w:hAnsi="Arial" w:cs="Arial"/>
              </w:rPr>
              <w:t>, tensão</w:t>
            </w:r>
          </w:p>
          <w:p w:rsidR="00F04EBC" w:rsidRPr="00BB61F0" w:rsidRDefault="00F04EBC" w:rsidP="00F04EBC">
            <w:pPr>
              <w:pStyle w:val="SemEspaamento"/>
              <w:jc w:val="both"/>
              <w:rPr>
                <w:rFonts w:ascii="Arial" w:hAnsi="Arial" w:cs="Arial"/>
              </w:rPr>
            </w:pPr>
            <w:r w:rsidRPr="00C415EF">
              <w:rPr>
                <w:rFonts w:ascii="Arial" w:hAnsi="Arial" w:cs="Arial"/>
              </w:rPr>
              <w:t>1,50, características adicionais 3 entradas</w:t>
            </w:r>
            <w:r>
              <w:rPr>
                <w:rFonts w:ascii="Arial" w:hAnsi="Arial" w:cs="Arial"/>
              </w:rPr>
              <w:t xml:space="preserve"> </w:t>
            </w:r>
            <w:r w:rsidRPr="00C415EF">
              <w:rPr>
                <w:rFonts w:ascii="Arial" w:hAnsi="Arial" w:cs="Arial"/>
              </w:rPr>
              <w:t>para leitura.</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F04EBC" w:rsidRPr="00130A4D" w:rsidTr="00E06457">
        <w:tblPrEx>
          <w:tblCellMar>
            <w:left w:w="108" w:type="dxa"/>
            <w:right w:w="108" w:type="dxa"/>
          </w:tblCellMar>
          <w:tblLook w:val="04A0" w:firstRow="1" w:lastRow="0" w:firstColumn="1" w:lastColumn="0" w:noHBand="0" w:noVBand="1"/>
        </w:tblPrEx>
        <w:tc>
          <w:tcPr>
            <w:tcW w:w="1663" w:type="dxa"/>
            <w:gridSpan w:val="2"/>
          </w:tcPr>
          <w:p w:rsidR="00F04EBC" w:rsidRPr="00255E54" w:rsidRDefault="00E06457" w:rsidP="003905F3">
            <w:pPr>
              <w:widowControl w:val="0"/>
              <w:autoSpaceDE w:val="0"/>
              <w:autoSpaceDN w:val="0"/>
              <w:jc w:val="center"/>
              <w:rPr>
                <w:rFonts w:ascii="Arial" w:hAnsi="Arial" w:cs="Arial"/>
                <w:bCs/>
              </w:rPr>
            </w:pPr>
            <w:r>
              <w:rPr>
                <w:rFonts w:ascii="Arial" w:hAnsi="Arial" w:cs="Arial"/>
                <w:bCs/>
              </w:rPr>
              <w:t>98</w:t>
            </w:r>
          </w:p>
        </w:tc>
        <w:tc>
          <w:tcPr>
            <w:tcW w:w="1015" w:type="dxa"/>
          </w:tcPr>
          <w:p w:rsidR="00F04EBC" w:rsidRDefault="00F04EBC" w:rsidP="00F04EBC">
            <w:pPr>
              <w:widowControl w:val="0"/>
              <w:autoSpaceDE w:val="0"/>
              <w:autoSpaceDN w:val="0"/>
              <w:jc w:val="both"/>
              <w:rPr>
                <w:rFonts w:ascii="Arial" w:hAnsi="Arial" w:cs="Arial"/>
              </w:rPr>
            </w:pPr>
            <w:r>
              <w:rPr>
                <w:rFonts w:ascii="Arial" w:hAnsi="Arial" w:cs="Arial"/>
              </w:rPr>
              <w:t>05</w:t>
            </w:r>
          </w:p>
        </w:tc>
        <w:tc>
          <w:tcPr>
            <w:tcW w:w="852" w:type="dxa"/>
            <w:gridSpan w:val="3"/>
          </w:tcPr>
          <w:p w:rsidR="00F04EBC" w:rsidRDefault="00F04EBC" w:rsidP="00F04EBC">
            <w:pPr>
              <w:widowControl w:val="0"/>
              <w:autoSpaceDE w:val="0"/>
              <w:autoSpaceDN w:val="0"/>
              <w:jc w:val="both"/>
              <w:rPr>
                <w:rFonts w:ascii="Arial" w:hAnsi="Arial" w:cs="Arial"/>
              </w:rPr>
            </w:pPr>
            <w:r>
              <w:rPr>
                <w:rFonts w:ascii="Arial" w:hAnsi="Arial" w:cs="Arial"/>
              </w:rPr>
              <w:t>UNID</w:t>
            </w:r>
          </w:p>
        </w:tc>
        <w:tc>
          <w:tcPr>
            <w:tcW w:w="3765" w:type="dxa"/>
          </w:tcPr>
          <w:p w:rsidR="00F04EBC" w:rsidRPr="00C415EF" w:rsidRDefault="00F04EBC" w:rsidP="00F04EBC">
            <w:pPr>
              <w:pStyle w:val="SemEspaamento"/>
              <w:jc w:val="both"/>
              <w:rPr>
                <w:rFonts w:ascii="Arial" w:hAnsi="Arial" w:cs="Arial"/>
              </w:rPr>
            </w:pPr>
            <w:r w:rsidRPr="00C415EF">
              <w:rPr>
                <w:rFonts w:ascii="Arial" w:hAnsi="Arial" w:cs="Arial"/>
              </w:rPr>
              <w:t>Saco Guardar bolas – para transporte</w:t>
            </w:r>
          </w:p>
          <w:p w:rsidR="00F04EBC" w:rsidRPr="00C415EF" w:rsidRDefault="00F04EBC" w:rsidP="00F04EBC">
            <w:pPr>
              <w:pStyle w:val="SemEspaamento"/>
              <w:jc w:val="both"/>
              <w:rPr>
                <w:rFonts w:ascii="Arial" w:hAnsi="Arial" w:cs="Arial"/>
              </w:rPr>
            </w:pPr>
            <w:r w:rsidRPr="00C415EF">
              <w:rPr>
                <w:rFonts w:ascii="Arial" w:hAnsi="Arial" w:cs="Arial"/>
              </w:rPr>
              <w:t>de aproximadamente 15 bolas,</w:t>
            </w:r>
          </w:p>
          <w:p w:rsidR="00F04EBC" w:rsidRPr="00C415EF" w:rsidRDefault="00F04EBC" w:rsidP="00F04EBC">
            <w:pPr>
              <w:pStyle w:val="SemEspaamento"/>
              <w:jc w:val="both"/>
              <w:rPr>
                <w:rFonts w:ascii="Arial" w:hAnsi="Arial" w:cs="Arial"/>
              </w:rPr>
            </w:pPr>
            <w:r w:rsidRPr="00C415EF">
              <w:rPr>
                <w:rFonts w:ascii="Arial" w:hAnsi="Arial" w:cs="Arial"/>
              </w:rPr>
              <w:t>confeccionado em nylon, malha 4"x4",</w:t>
            </w:r>
          </w:p>
          <w:p w:rsidR="00F04EBC" w:rsidRPr="00C415EF" w:rsidRDefault="00F04EBC" w:rsidP="00F04EBC">
            <w:pPr>
              <w:pStyle w:val="SemEspaamento"/>
              <w:jc w:val="both"/>
              <w:rPr>
                <w:rFonts w:ascii="Arial" w:hAnsi="Arial" w:cs="Arial"/>
              </w:rPr>
            </w:pPr>
            <w:r w:rsidRPr="00C415EF">
              <w:rPr>
                <w:rFonts w:ascii="Arial" w:hAnsi="Arial" w:cs="Arial"/>
              </w:rPr>
              <w:t>com aproximadamente 1 metro de</w:t>
            </w:r>
          </w:p>
          <w:p w:rsidR="00F04EBC" w:rsidRPr="00BB61F0" w:rsidRDefault="00F04EBC" w:rsidP="00F04EBC">
            <w:pPr>
              <w:pStyle w:val="SemEspaamento"/>
              <w:jc w:val="both"/>
              <w:rPr>
                <w:rFonts w:ascii="Arial" w:hAnsi="Arial" w:cs="Arial"/>
              </w:rPr>
            </w:pPr>
            <w:r w:rsidRPr="00C415EF">
              <w:rPr>
                <w:rFonts w:ascii="Arial" w:hAnsi="Arial" w:cs="Arial"/>
              </w:rPr>
              <w:t>comprimento, pesando 150g</w:t>
            </w:r>
          </w:p>
        </w:tc>
        <w:tc>
          <w:tcPr>
            <w:tcW w:w="886" w:type="dxa"/>
          </w:tcPr>
          <w:p w:rsidR="00F04EBC" w:rsidRPr="00130A4D" w:rsidRDefault="00F04EBC" w:rsidP="00F04EBC">
            <w:pPr>
              <w:spacing w:line="360" w:lineRule="auto"/>
              <w:jc w:val="both"/>
              <w:rPr>
                <w:rFonts w:ascii="Arial" w:eastAsia="Times New Roman" w:hAnsi="Arial" w:cs="Arial"/>
                <w:sz w:val="24"/>
                <w:szCs w:val="24"/>
              </w:rPr>
            </w:pPr>
          </w:p>
        </w:tc>
        <w:tc>
          <w:tcPr>
            <w:tcW w:w="886" w:type="dxa"/>
            <w:shd w:val="clear" w:color="auto" w:fill="auto"/>
          </w:tcPr>
          <w:p w:rsidR="00F04EBC" w:rsidRPr="00130A4D" w:rsidRDefault="00F04EBC" w:rsidP="00F04EBC">
            <w:pPr>
              <w:spacing w:after="160" w:line="360" w:lineRule="auto"/>
              <w:jc w:val="both"/>
              <w:rPr>
                <w:rFonts w:ascii="Arial" w:eastAsia="Times New Roman" w:hAnsi="Arial" w:cs="Arial"/>
                <w:sz w:val="24"/>
                <w:szCs w:val="24"/>
              </w:rPr>
            </w:pPr>
          </w:p>
        </w:tc>
      </w:tr>
      <w:tr w:rsidR="00E06457" w:rsidRPr="00130A4D" w:rsidTr="00E06457">
        <w:tblPrEx>
          <w:tblCellMar>
            <w:left w:w="108" w:type="dxa"/>
            <w:right w:w="108" w:type="dxa"/>
          </w:tblCellMar>
          <w:tblLook w:val="04A0" w:firstRow="1" w:lastRow="0" w:firstColumn="1" w:lastColumn="0" w:noHBand="0" w:noVBand="1"/>
        </w:tblPrEx>
        <w:tc>
          <w:tcPr>
            <w:tcW w:w="1663" w:type="dxa"/>
            <w:gridSpan w:val="2"/>
          </w:tcPr>
          <w:p w:rsidR="00E06457" w:rsidRPr="00255E54" w:rsidRDefault="00E06457" w:rsidP="003905F3">
            <w:pPr>
              <w:widowControl w:val="0"/>
              <w:autoSpaceDE w:val="0"/>
              <w:autoSpaceDN w:val="0"/>
              <w:jc w:val="center"/>
              <w:rPr>
                <w:rFonts w:ascii="Arial" w:hAnsi="Arial" w:cs="Arial"/>
                <w:bCs/>
              </w:rPr>
            </w:pPr>
            <w:r>
              <w:rPr>
                <w:rFonts w:ascii="Arial" w:hAnsi="Arial" w:cs="Arial"/>
                <w:bCs/>
              </w:rPr>
              <w:t>99</w:t>
            </w:r>
          </w:p>
        </w:tc>
        <w:tc>
          <w:tcPr>
            <w:tcW w:w="1015" w:type="dxa"/>
          </w:tcPr>
          <w:p w:rsidR="00E06457" w:rsidRDefault="00E06457" w:rsidP="00E06457">
            <w:pPr>
              <w:widowControl w:val="0"/>
              <w:autoSpaceDE w:val="0"/>
              <w:autoSpaceDN w:val="0"/>
              <w:jc w:val="both"/>
              <w:rPr>
                <w:rFonts w:ascii="Arial" w:hAnsi="Arial" w:cs="Arial"/>
              </w:rPr>
            </w:pPr>
            <w:r>
              <w:rPr>
                <w:rFonts w:ascii="Arial" w:hAnsi="Arial" w:cs="Arial"/>
              </w:rPr>
              <w:t>25</w:t>
            </w:r>
          </w:p>
        </w:tc>
        <w:tc>
          <w:tcPr>
            <w:tcW w:w="852" w:type="dxa"/>
            <w:gridSpan w:val="3"/>
          </w:tcPr>
          <w:p w:rsidR="00E06457" w:rsidRDefault="00E06457" w:rsidP="00E06457">
            <w:pPr>
              <w:widowControl w:val="0"/>
              <w:autoSpaceDE w:val="0"/>
              <w:autoSpaceDN w:val="0"/>
              <w:jc w:val="both"/>
              <w:rPr>
                <w:rFonts w:ascii="Arial" w:hAnsi="Arial" w:cs="Arial"/>
              </w:rPr>
            </w:pPr>
            <w:r>
              <w:rPr>
                <w:rFonts w:ascii="Arial" w:hAnsi="Arial" w:cs="Arial"/>
              </w:rPr>
              <w:t>UNID</w:t>
            </w:r>
          </w:p>
        </w:tc>
        <w:tc>
          <w:tcPr>
            <w:tcW w:w="3765" w:type="dxa"/>
          </w:tcPr>
          <w:p w:rsidR="00E06457" w:rsidRPr="00BB61F0" w:rsidRDefault="00E06457" w:rsidP="00E06457">
            <w:pPr>
              <w:pStyle w:val="SemEspaamento"/>
              <w:jc w:val="both"/>
              <w:rPr>
                <w:rFonts w:ascii="Arial" w:hAnsi="Arial" w:cs="Arial"/>
              </w:rPr>
            </w:pPr>
            <w:r>
              <w:rPr>
                <w:rFonts w:ascii="Arial" w:hAnsi="Arial" w:cs="Arial"/>
              </w:rPr>
              <w:t>Corda de saltitar-matéria prima: nylon; modalidade: saltitar; detalhes: cabos giradores em madeira; 2,20m de comprimento.</w:t>
            </w:r>
          </w:p>
        </w:tc>
        <w:tc>
          <w:tcPr>
            <w:tcW w:w="886" w:type="dxa"/>
          </w:tcPr>
          <w:p w:rsidR="00E06457" w:rsidRPr="00130A4D" w:rsidRDefault="00E06457" w:rsidP="00E06457">
            <w:pPr>
              <w:spacing w:line="360" w:lineRule="auto"/>
              <w:jc w:val="both"/>
              <w:rPr>
                <w:rFonts w:ascii="Arial" w:eastAsia="Times New Roman" w:hAnsi="Arial" w:cs="Arial"/>
                <w:sz w:val="24"/>
                <w:szCs w:val="24"/>
              </w:rPr>
            </w:pPr>
          </w:p>
        </w:tc>
        <w:tc>
          <w:tcPr>
            <w:tcW w:w="886" w:type="dxa"/>
            <w:shd w:val="clear" w:color="auto" w:fill="auto"/>
          </w:tcPr>
          <w:p w:rsidR="00E06457" w:rsidRPr="00130A4D" w:rsidRDefault="00E06457" w:rsidP="00E06457">
            <w:pPr>
              <w:spacing w:after="160" w:line="360" w:lineRule="auto"/>
              <w:jc w:val="both"/>
              <w:rPr>
                <w:rFonts w:ascii="Arial" w:eastAsia="Times New Roman" w:hAnsi="Arial" w:cs="Arial"/>
                <w:sz w:val="24"/>
                <w:szCs w:val="24"/>
              </w:rPr>
            </w:pPr>
          </w:p>
        </w:tc>
      </w:tr>
    </w:tbl>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2. Das regras relativas à convocação</w:t>
      </w:r>
    </w:p>
    <w:p w:rsidR="005B2A43" w:rsidRPr="00130A4D" w:rsidRDefault="00347C64" w:rsidP="00E6434F">
      <w:pPr>
        <w:tabs>
          <w:tab w:val="left" w:pos="2268"/>
        </w:tabs>
        <w:spacing w:after="160" w:line="360" w:lineRule="auto"/>
        <w:jc w:val="both"/>
        <w:rPr>
          <w:rFonts w:ascii="Arial" w:eastAsia="Times New Roman" w:hAnsi="Arial" w:cs="Arial"/>
          <w:sz w:val="24"/>
          <w:szCs w:val="24"/>
          <w:highlight w:val="yellow"/>
        </w:rPr>
      </w:pPr>
      <w:r w:rsidRPr="00130A4D">
        <w:rPr>
          <w:rFonts w:ascii="Arial" w:eastAsia="Times New Roman" w:hAnsi="Arial" w:cs="Arial"/>
          <w:sz w:val="24"/>
          <w:szCs w:val="24"/>
        </w:rPr>
        <w:t xml:space="preserve">2.1. A(s) licitante(s) interessada(s) em apresentar propostas deverá comparecer </w:t>
      </w:r>
      <w:r w:rsidR="009F7C3F" w:rsidRPr="00130A4D">
        <w:rPr>
          <w:rFonts w:ascii="Arial" w:eastAsia="Times New Roman" w:hAnsi="Arial" w:cs="Arial"/>
          <w:sz w:val="24"/>
          <w:szCs w:val="24"/>
        </w:rPr>
        <w:t xml:space="preserve">no sitio eletrônico </w:t>
      </w:r>
      <w:hyperlink r:id="rId10" w:history="1">
        <w:r w:rsidR="009F7C3F" w:rsidRPr="00130A4D">
          <w:rPr>
            <w:rStyle w:val="Hyperlink"/>
            <w:rFonts w:ascii="Arial" w:eastAsia="Times New Roman" w:hAnsi="Arial" w:cs="Arial"/>
            <w:sz w:val="24"/>
            <w:szCs w:val="24"/>
          </w:rPr>
          <w:t>https://novobbmnet.com.br/</w:t>
        </w:r>
      </w:hyperlink>
      <w:r w:rsidR="009F7C3F" w:rsidRPr="00130A4D">
        <w:rPr>
          <w:rFonts w:ascii="Arial" w:eastAsia="Times New Roman" w:hAnsi="Arial" w:cs="Arial"/>
          <w:b/>
          <w:sz w:val="24"/>
          <w:szCs w:val="24"/>
        </w:rPr>
        <w:t xml:space="preserve"> </w:t>
      </w:r>
      <w:r w:rsidR="009F7C3F" w:rsidRPr="00130A4D">
        <w:rPr>
          <w:rFonts w:ascii="Arial" w:eastAsia="Times New Roman" w:hAnsi="Arial" w:cs="Arial"/>
          <w:b/>
          <w:sz w:val="24"/>
          <w:szCs w:val="24"/>
          <w:highlight w:val="yellow"/>
        </w:rPr>
        <w:t xml:space="preserve">as 08 horas e 30 minutos, data </w:t>
      </w:r>
      <w:r w:rsidR="00A856FF">
        <w:rPr>
          <w:rFonts w:ascii="Arial" w:eastAsia="Times New Roman" w:hAnsi="Arial" w:cs="Arial"/>
          <w:b/>
          <w:sz w:val="24"/>
          <w:szCs w:val="24"/>
          <w:highlight w:val="yellow"/>
        </w:rPr>
        <w:t>30</w:t>
      </w:r>
      <w:r w:rsidR="00867230">
        <w:rPr>
          <w:rFonts w:ascii="Arial" w:eastAsia="Times New Roman" w:hAnsi="Arial" w:cs="Arial"/>
          <w:b/>
          <w:sz w:val="24"/>
          <w:szCs w:val="24"/>
          <w:highlight w:val="yellow"/>
        </w:rPr>
        <w:t>/04/2024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 O credenciamento será realizado com o envio no sistema </w:t>
      </w:r>
      <w:r w:rsidRPr="00130A4D">
        <w:rPr>
          <w:rFonts w:ascii="Arial" w:eastAsia="Times New Roman" w:hAnsi="Arial" w:cs="Arial"/>
          <w:b/>
          <w:sz w:val="24"/>
          <w:szCs w:val="24"/>
        </w:rPr>
        <w:t>ou</w:t>
      </w:r>
      <w:r w:rsidRPr="00130A4D">
        <w:rPr>
          <w:rFonts w:ascii="Arial" w:eastAsia="Times New Roman" w:hAnsi="Arial" w:cs="Arial"/>
          <w:sz w:val="24"/>
          <w:szCs w:val="24"/>
        </w:rPr>
        <w:t xml:space="preserve"> entrega dos seguintes docu</w:t>
      </w:r>
      <w:r w:rsidR="005B2A43" w:rsidRPr="00130A4D">
        <w:rPr>
          <w:rFonts w:ascii="Arial" w:eastAsia="Times New Roman" w:hAnsi="Arial" w:cs="Arial"/>
          <w:sz w:val="24"/>
          <w:szCs w:val="24"/>
        </w:rPr>
        <w:t>m</w:t>
      </w:r>
      <w:r w:rsidRPr="00130A4D">
        <w:rPr>
          <w:rFonts w:ascii="Arial" w:eastAsia="Times New Roman" w:hAnsi="Arial" w:cs="Arial"/>
          <w:sz w:val="24"/>
          <w:szCs w:val="24"/>
        </w:rPr>
        <w:t>entos:</w:t>
      </w:r>
    </w:p>
    <w:p w:rsidR="005B2A43"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2.3.1. Carteira de Identidade ou documento legal equivalente;</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2.3.3. Contrato social ou documento equivalente;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3. Da participação e não participação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3.1. Poderão participar deste Pregão todas as empresas</w:t>
      </w:r>
      <w:r w:rsidR="009F7C3F" w:rsidRPr="00130A4D">
        <w:rPr>
          <w:rFonts w:ascii="Arial" w:eastAsia="Times New Roman" w:hAnsi="Arial" w:cs="Arial"/>
          <w:sz w:val="24"/>
          <w:szCs w:val="24"/>
        </w:rPr>
        <w:t xml:space="preserve"> </w:t>
      </w:r>
      <w:r w:rsidRPr="00130A4D">
        <w:rPr>
          <w:rFonts w:ascii="Arial" w:eastAsia="Times New Roman" w:hAnsi="Arial" w:cs="Arial"/>
          <w:sz w:val="24"/>
          <w:szCs w:val="24"/>
        </w:rPr>
        <w:t>cujo ramo de atividade seja compatível com o objeto.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color w:val="000000"/>
          <w:sz w:val="24"/>
          <w:szCs w:val="24"/>
        </w:rPr>
        <w:t>3.2. Não poderão participar deste Pregão a(s) licitante(s):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3.2.1. que não atendam às condições deste edital;</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 que se enquadrem nas seguintes vedações: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lastRenderedPageBreak/>
        <w:t>3.2.3.4. empresas controladoras, controladas ou coligadas, nos termos da Lei nº. 6.404/1976, concorrendo entre si;</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130A4D" w:rsidRDefault="00347C64" w:rsidP="00E6434F">
      <w:pPr>
        <w:tabs>
          <w:tab w:val="left" w:pos="2268"/>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color w:val="000000"/>
          <w:sz w:val="24"/>
          <w:szCs w:val="24"/>
        </w:rPr>
        <w:t>3.2.4. Outras vedações previstas em Lei, inclusive na Lei Orgânica Municipal – LOM;</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3.3. Equiparam-se aos autores do projeto as empresas integrantes do mesmo grupo econômico;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130A4D" w:rsidRDefault="00347C64" w:rsidP="00E6434F">
      <w:pPr>
        <w:tabs>
          <w:tab w:val="left" w:pos="2268"/>
        </w:tabs>
        <w:spacing w:after="0" w:line="360" w:lineRule="auto"/>
        <w:jc w:val="both"/>
        <w:rPr>
          <w:rFonts w:ascii="Arial" w:eastAsia="Times New Roman" w:hAnsi="Arial" w:cs="Arial"/>
          <w:b/>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 xml:space="preserve">4. Da apresentação da proposta </w:t>
      </w:r>
    </w:p>
    <w:p w:rsidR="00347C64" w:rsidRPr="00130A4D" w:rsidRDefault="00347C64" w:rsidP="00E6434F">
      <w:pPr>
        <w:tabs>
          <w:tab w:val="left" w:pos="2268"/>
        </w:tabs>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4.1. A proposta deverá ser apresentada dentro do sistema </w:t>
      </w:r>
      <w:r w:rsidRPr="00130A4D">
        <w:rPr>
          <w:rFonts w:ascii="Arial" w:eastAsia="Times New Roman" w:hAnsi="Arial" w:cs="Arial"/>
          <w:b/>
          <w:sz w:val="24"/>
          <w:szCs w:val="24"/>
        </w:rPr>
        <w:t>OU</w:t>
      </w:r>
      <w:r w:rsidRPr="00130A4D">
        <w:rPr>
          <w:rFonts w:ascii="Arial" w:eastAsia="Times New Roman" w:hAnsi="Arial" w:cs="Arial"/>
          <w:sz w:val="24"/>
          <w:szCs w:val="24"/>
        </w:rPr>
        <w:t xml:space="preserve"> 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001</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PROPOSTA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 2</w:t>
            </w:r>
            <w:r w:rsidR="009F7C3F" w:rsidRPr="00130A4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9F7C3F" w:rsidRPr="00130A4D">
              <w:rPr>
                <w:rFonts w:ascii="Arial" w:eastAsia="Times New Roman" w:hAnsi="Arial" w:cs="Arial"/>
                <w:sz w:val="24"/>
                <w:szCs w:val="24"/>
              </w:rPr>
              <w:t>5</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867230"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867230">
        <w:rPr>
          <w:rFonts w:ascii="Arial" w:eastAsia="Times New Roman" w:hAnsi="Arial" w:cs="Arial"/>
          <w:sz w:val="24"/>
          <w:szCs w:val="24"/>
        </w:rPr>
        <w:t>.</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5. Da apresentação dos 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5.1. A licitante da proposta provisoriamente vencedora deverá</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apresentar os documentos de habilitação</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em envelope lacrado, contendo a seguinte descrição: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130A4D" w:rsidTr="00347C64">
        <w:trPr>
          <w:jc w:val="center"/>
        </w:trPr>
        <w:tc>
          <w:tcPr>
            <w:tcW w:w="0" w:type="auto"/>
          </w:tcPr>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ENVELOPE Nº. 002</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DOCUMENTOS DE HABILITAÇÃO</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Poder Executivo Municipal Santo Antônio do Grama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 2</w:t>
            </w:r>
            <w:r w:rsidR="009F7C3F" w:rsidRPr="00130A4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Pregão nº. 0</w:t>
            </w:r>
            <w:r w:rsidR="009F7C3F" w:rsidRPr="00130A4D">
              <w:rPr>
                <w:rFonts w:ascii="Arial" w:eastAsia="Times New Roman" w:hAnsi="Arial" w:cs="Arial"/>
                <w:sz w:val="24"/>
                <w:szCs w:val="24"/>
              </w:rPr>
              <w:t>5</w:t>
            </w:r>
            <w:r w:rsidRPr="00130A4D">
              <w:rPr>
                <w:rFonts w:ascii="Arial" w:eastAsia="Times New Roman" w:hAnsi="Arial" w:cs="Arial"/>
                <w:sz w:val="24"/>
                <w:szCs w:val="24"/>
              </w:rPr>
              <w:t>/2024</w:t>
            </w:r>
          </w:p>
        </w:tc>
      </w:tr>
    </w:tbl>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b/>
          <w:sz w:val="24"/>
          <w:szCs w:val="24"/>
        </w:rPr>
        <w:t>6. Do critério de julgamento, modo de disputa,</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margem de preferência, tratamento diferenciado e</w:t>
      </w:r>
      <w:r w:rsidRPr="00130A4D">
        <w:rPr>
          <w:rFonts w:ascii="Arial" w:eastAsia="Times New Roman" w:hAnsi="Arial" w:cs="Arial"/>
          <w:b/>
          <w:color w:val="FF0000"/>
          <w:sz w:val="24"/>
          <w:szCs w:val="24"/>
        </w:rPr>
        <w:t xml:space="preserve"> </w:t>
      </w:r>
      <w:r w:rsidRPr="00130A4D">
        <w:rPr>
          <w:rFonts w:ascii="Arial" w:eastAsia="Times New Roman" w:hAnsi="Arial" w:cs="Arial"/>
          <w:b/>
          <w:sz w:val="24"/>
          <w:szCs w:val="24"/>
        </w:rPr>
        <w:t>das amostras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6.1. O critério de julgamento será menor preço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6.2. O modo de disputa será conjuntamente:</w:t>
      </w:r>
      <w:r w:rsidRPr="00130A4D">
        <w:rPr>
          <w:rFonts w:ascii="Arial" w:eastAsia="Calibri" w:hAnsi="Arial" w:cs="Arial"/>
          <w:color w:val="FF0000"/>
          <w:sz w:val="24"/>
          <w:szCs w:val="24"/>
          <w:lang w:eastAsia="en-US"/>
        </w:rPr>
        <w:t xml:space="preserve"> </w:t>
      </w:r>
      <w:r w:rsidRPr="00130A4D">
        <w:rPr>
          <w:rFonts w:ascii="Arial" w:eastAsia="Calibri" w:hAnsi="Arial" w:cs="Arial"/>
          <w:sz w:val="24"/>
          <w:szCs w:val="24"/>
          <w:lang w:eastAsia="en-US"/>
        </w:rPr>
        <w:t>fechado e aberto.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6.3. As licitantes poderão retirar ou substituir a proposta até a abertura da sessão pública.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 xml:space="preserve">6.4. Após apresentação das propostas em envelope lacrado </w:t>
      </w:r>
      <w:r w:rsidRPr="00130A4D">
        <w:rPr>
          <w:rFonts w:ascii="Arial" w:eastAsia="Calibri" w:hAnsi="Arial" w:cs="Arial"/>
          <w:b/>
          <w:sz w:val="24"/>
          <w:szCs w:val="24"/>
          <w:lang w:eastAsia="en-US"/>
        </w:rPr>
        <w:t>o</w:t>
      </w:r>
      <w:r w:rsidRPr="00130A4D">
        <w:rPr>
          <w:rFonts w:ascii="Arial" w:eastAsia="Calibri" w:hAnsi="Arial" w:cs="Arial"/>
          <w:sz w:val="24"/>
          <w:szCs w:val="24"/>
          <w:lang w:eastAsia="en-US"/>
        </w:rPr>
        <w:t>(s) licitante(s) decrescente apresentará(</w:t>
      </w:r>
      <w:proofErr w:type="spellStart"/>
      <w:r w:rsidRPr="00130A4D">
        <w:rPr>
          <w:rFonts w:ascii="Arial" w:eastAsia="Calibri" w:hAnsi="Arial" w:cs="Arial"/>
          <w:sz w:val="24"/>
          <w:szCs w:val="24"/>
          <w:lang w:eastAsia="en-US"/>
        </w:rPr>
        <w:t>ão</w:t>
      </w:r>
      <w:proofErr w:type="spellEnd"/>
      <w:r w:rsidRPr="00130A4D">
        <w:rPr>
          <w:rFonts w:ascii="Arial" w:eastAsia="Calibri" w:hAnsi="Arial" w:cs="Arial"/>
          <w:sz w:val="24"/>
          <w:szCs w:val="24"/>
          <w:lang w:eastAsia="en-US"/>
        </w:rPr>
        <w:t>) sua(s) proposta(s) por meio de lances públicos e sucessivos, de forma, no prazo de 05min;</w:t>
      </w:r>
    </w:p>
    <w:p w:rsidR="00347C64" w:rsidRPr="00130A4D" w:rsidRDefault="00347C64" w:rsidP="00E6434F">
      <w:pPr>
        <w:tabs>
          <w:tab w:val="left" w:pos="426"/>
        </w:tabs>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6.5. Iniciada a etapa competitiva, a(s) licitante(s) deverá(</w:t>
      </w:r>
      <w:proofErr w:type="spellStart"/>
      <w:r w:rsidRPr="00130A4D">
        <w:rPr>
          <w:rFonts w:ascii="Arial" w:eastAsia="Times New Roman" w:hAnsi="Arial" w:cs="Arial"/>
          <w:color w:val="000000"/>
          <w:sz w:val="24"/>
          <w:szCs w:val="24"/>
        </w:rPr>
        <w:t>ão</w:t>
      </w:r>
      <w:proofErr w:type="spellEnd"/>
      <w:r w:rsidRPr="00130A4D">
        <w:rPr>
          <w:rFonts w:ascii="Arial" w:eastAsia="Times New Roman" w:hAnsi="Arial" w:cs="Arial"/>
          <w:color w:val="000000"/>
          <w:sz w:val="24"/>
          <w:szCs w:val="24"/>
        </w:rPr>
        <w:t xml:space="preserve">) encaminhar lances exclusivamente por meio </w:t>
      </w:r>
      <w:r w:rsidRPr="00130A4D">
        <w:rPr>
          <w:rFonts w:ascii="Arial" w:eastAsia="Times New Roman" w:hAnsi="Arial" w:cs="Arial"/>
          <w:sz w:val="24"/>
          <w:szCs w:val="24"/>
        </w:rPr>
        <w:t>verbal</w:t>
      </w:r>
      <w:r w:rsidRPr="00130A4D">
        <w:rPr>
          <w:rFonts w:ascii="Arial" w:eastAsia="Times New Roman" w:hAnsi="Arial" w:cs="Arial"/>
          <w:color w:val="000000"/>
          <w:sz w:val="24"/>
          <w:szCs w:val="24"/>
        </w:rPr>
        <w:t xml:space="preserve">, sendo imediatamente informados do seu recebimento e do valor consignado no registro. </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rPr>
        <w:t xml:space="preserve">6.6. </w:t>
      </w:r>
      <w:r w:rsidRPr="00130A4D">
        <w:rPr>
          <w:rFonts w:ascii="Arial" w:eastAsia="Times New Roman" w:hAnsi="Arial" w:cs="Arial"/>
          <w:color w:val="000000"/>
          <w:sz w:val="24"/>
          <w:szCs w:val="24"/>
          <w:lang w:eastAsia="en-US"/>
        </w:rPr>
        <w:t xml:space="preserve">A licitante somente poderá oferecer </w:t>
      </w:r>
      <w:r w:rsidRPr="00130A4D">
        <w:rPr>
          <w:rFonts w:ascii="Arial" w:eastAsia="Times New Roman" w:hAnsi="Arial" w:cs="Arial"/>
          <w:sz w:val="24"/>
          <w:szCs w:val="24"/>
          <w:lang w:eastAsia="en-US"/>
        </w:rPr>
        <w:t xml:space="preserve">valor inferior </w:t>
      </w:r>
      <w:r w:rsidRPr="00130A4D">
        <w:rPr>
          <w:rFonts w:ascii="Arial" w:eastAsia="Times New Roman" w:hAnsi="Arial" w:cs="Arial"/>
          <w:b/>
          <w:sz w:val="24"/>
          <w:szCs w:val="24"/>
          <w:lang w:eastAsia="en-US"/>
        </w:rPr>
        <w:t>ou</w:t>
      </w:r>
      <w:r w:rsidRPr="00130A4D">
        <w:rPr>
          <w:rFonts w:ascii="Arial" w:eastAsia="Times New Roman" w:hAnsi="Arial" w:cs="Arial"/>
          <w:sz w:val="24"/>
          <w:szCs w:val="24"/>
          <w:lang w:eastAsia="en-US"/>
        </w:rPr>
        <w:t xml:space="preserve"> maior percentual de desconto em relação ao último lance por ele ofertado e registrado pelo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6.7. A licitante poderá oferecer lances sucessivos iguais ou</w:t>
      </w:r>
      <w:r w:rsidRPr="00130A4D">
        <w:rPr>
          <w:rFonts w:ascii="Arial" w:eastAsia="Times New Roman" w:hAnsi="Arial" w:cs="Arial"/>
          <w:color w:val="FF0000"/>
          <w:sz w:val="24"/>
          <w:szCs w:val="24"/>
          <w:lang w:eastAsia="en-US"/>
        </w:rPr>
        <w:t xml:space="preserve"> </w:t>
      </w:r>
      <w:r w:rsidRPr="00130A4D">
        <w:rPr>
          <w:rFonts w:ascii="Arial" w:eastAsia="Times New Roman" w:hAnsi="Arial" w:cs="Arial"/>
          <w:sz w:val="24"/>
          <w:szCs w:val="24"/>
          <w:lang w:eastAsia="en-US"/>
        </w:rPr>
        <w:t>inferiores</w:t>
      </w:r>
      <w:r w:rsidRPr="00130A4D">
        <w:rPr>
          <w:rFonts w:ascii="Arial" w:eastAsia="Times New Roman" w:hAnsi="Arial" w:cs="Arial"/>
          <w:color w:val="000000"/>
          <w:sz w:val="24"/>
          <w:szCs w:val="24"/>
          <w:lang w:eastAsia="en-US"/>
        </w:rPr>
        <w:t xml:space="preserve"> ao lance que esteja vencendo o certame, desde que inferiores ao menor por ele ofertado e registrado </w:t>
      </w:r>
      <w:r w:rsidRPr="00130A4D">
        <w:rPr>
          <w:rFonts w:ascii="Arial" w:eastAsia="Times New Roman" w:hAnsi="Arial" w:cs="Arial"/>
          <w:sz w:val="24"/>
          <w:szCs w:val="24"/>
          <w:lang w:eastAsia="en-US"/>
        </w:rPr>
        <w:t>pelo sistema</w:t>
      </w:r>
      <w:r w:rsidRPr="00130A4D">
        <w:rPr>
          <w:rFonts w:ascii="Arial" w:eastAsia="Times New Roman" w:hAnsi="Arial" w:cs="Arial"/>
          <w:color w:val="000000"/>
          <w:sz w:val="24"/>
          <w:szCs w:val="24"/>
          <w:lang w:eastAsia="en-US"/>
        </w:rPr>
        <w:t>, sendo tais lances definidos como “lances intermediários” para os fins deste edital.</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color w:val="000000"/>
          <w:sz w:val="24"/>
          <w:szCs w:val="24"/>
          <w:lang w:eastAsia="en-US"/>
        </w:rPr>
        <w:t xml:space="preserve">6.8. </w:t>
      </w:r>
      <w:r w:rsidRPr="00130A4D">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130A4D">
        <w:rPr>
          <w:rFonts w:ascii="Arial" w:eastAsia="Times New Roman" w:hAnsi="Arial" w:cs="Arial"/>
          <w:i/>
          <w:iCs/>
          <w:sz w:val="24"/>
          <w:szCs w:val="24"/>
        </w:rPr>
        <w:t xml:space="preserve"> </w:t>
      </w:r>
      <w:r w:rsidRPr="00130A4D">
        <w:rPr>
          <w:rFonts w:ascii="Arial" w:eastAsia="Times New Roman" w:hAnsi="Arial" w:cs="Arial"/>
          <w:iCs/>
          <w:sz w:val="24"/>
          <w:szCs w:val="24"/>
        </w:rPr>
        <w:t>R$50,00 (cinquenta reais).</w:t>
      </w:r>
    </w:p>
    <w:p w:rsidR="00347C64" w:rsidRPr="00130A4D" w:rsidRDefault="00347C64" w:rsidP="00E6434F">
      <w:pPr>
        <w:spacing w:after="160" w:line="360" w:lineRule="auto"/>
        <w:jc w:val="both"/>
        <w:rPr>
          <w:rFonts w:ascii="Arial" w:eastAsia="Times New Roman" w:hAnsi="Arial" w:cs="Arial"/>
          <w:color w:val="FF0000"/>
          <w:sz w:val="24"/>
          <w:szCs w:val="24"/>
          <w:lang w:eastAsia="en-US"/>
        </w:rPr>
      </w:pPr>
      <w:r w:rsidRPr="00130A4D">
        <w:rPr>
          <w:rFonts w:ascii="Arial" w:eastAsia="Times New Roman" w:hAnsi="Arial" w:cs="Arial"/>
          <w:iCs/>
          <w:sz w:val="24"/>
          <w:szCs w:val="24"/>
        </w:rPr>
        <w:t xml:space="preserve">6.9. </w:t>
      </w:r>
      <w:r w:rsidRPr="00130A4D">
        <w:rPr>
          <w:rFonts w:ascii="Arial" w:eastAsia="Times New Roman" w:hAnsi="Arial" w:cs="Arial"/>
          <w:color w:val="000000"/>
          <w:sz w:val="24"/>
          <w:szCs w:val="24"/>
          <w:lang w:eastAsia="en-US"/>
        </w:rPr>
        <w:t xml:space="preserve">Havendo lances iguais ao </w:t>
      </w:r>
      <w:r w:rsidRPr="00130A4D">
        <w:rPr>
          <w:rFonts w:ascii="Arial" w:eastAsia="Times New Roman" w:hAnsi="Arial" w:cs="Arial"/>
          <w:sz w:val="24"/>
          <w:szCs w:val="24"/>
          <w:lang w:eastAsia="en-US"/>
        </w:rPr>
        <w:t>menor já ofertado, prevalecerá aquele que for recebido e registrado primeiro no sistema.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sz w:val="24"/>
          <w:szCs w:val="24"/>
          <w:lang w:eastAsia="en-US"/>
        </w:rPr>
        <w:t xml:space="preserve">6.10. </w:t>
      </w:r>
      <w:r w:rsidRPr="00130A4D">
        <w:rPr>
          <w:rFonts w:ascii="Arial" w:eastAsia="Times New Roman" w:hAnsi="Arial" w:cs="Arial"/>
          <w:color w:val="000000"/>
          <w:sz w:val="24"/>
          <w:szCs w:val="24"/>
          <w:lang w:eastAsia="en-US"/>
        </w:rPr>
        <w:t>Caso a licitante não apresente lances, concorrerá com o valor de sua proposta.</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6.11. Durante o procedimento, a(s) licitante(s) será(</w:t>
      </w:r>
      <w:proofErr w:type="spellStart"/>
      <w:r w:rsidRPr="00130A4D">
        <w:rPr>
          <w:rFonts w:ascii="Arial" w:eastAsia="Times New Roman" w:hAnsi="Arial" w:cs="Arial"/>
          <w:color w:val="000000"/>
          <w:sz w:val="24"/>
          <w:szCs w:val="24"/>
          <w:lang w:eastAsia="en-US"/>
        </w:rPr>
        <w:t>ão</w:t>
      </w:r>
      <w:proofErr w:type="spellEnd"/>
      <w:r w:rsidRPr="00130A4D">
        <w:rPr>
          <w:rFonts w:ascii="Arial" w:eastAsia="Times New Roman" w:hAnsi="Arial" w:cs="Arial"/>
          <w:color w:val="000000"/>
          <w:sz w:val="24"/>
          <w:szCs w:val="24"/>
          <w:lang w:eastAsia="en-US"/>
        </w:rPr>
        <w:t xml:space="preserve">) informada(s), em tempo real, do valor do </w:t>
      </w:r>
      <w:r w:rsidRPr="00130A4D">
        <w:rPr>
          <w:rFonts w:ascii="Arial" w:eastAsia="Times New Roman" w:hAnsi="Arial" w:cs="Arial"/>
          <w:sz w:val="24"/>
          <w:szCs w:val="24"/>
          <w:lang w:eastAsia="en-US"/>
        </w:rPr>
        <w:t xml:space="preserve">menor </w:t>
      </w:r>
      <w:r w:rsidRPr="00130A4D">
        <w:rPr>
          <w:rFonts w:ascii="Arial" w:eastAsia="Times New Roman" w:hAnsi="Arial" w:cs="Arial"/>
          <w:color w:val="000000"/>
          <w:sz w:val="24"/>
          <w:szCs w:val="24"/>
          <w:lang w:eastAsia="en-US"/>
        </w:rPr>
        <w:t>lance registrado.</w:t>
      </w:r>
    </w:p>
    <w:p w:rsidR="00347C64" w:rsidRPr="00130A4D" w:rsidRDefault="00347C64" w:rsidP="00E6434F">
      <w:pPr>
        <w:spacing w:after="160" w:line="360" w:lineRule="auto"/>
        <w:jc w:val="both"/>
        <w:rPr>
          <w:rFonts w:ascii="Arial" w:eastAsia="Times New Roman" w:hAnsi="Arial" w:cs="Arial"/>
          <w:color w:val="000000"/>
          <w:sz w:val="24"/>
          <w:szCs w:val="24"/>
          <w:lang w:eastAsia="en-US"/>
        </w:rPr>
      </w:pPr>
      <w:r w:rsidRPr="00130A4D">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130A4D">
        <w:rPr>
          <w:rFonts w:ascii="Arial" w:eastAsia="Times New Roman" w:hAnsi="Arial" w:cs="Arial"/>
          <w:sz w:val="24"/>
          <w:szCs w:val="24"/>
          <w:lang w:eastAsia="en-US"/>
        </w:rPr>
        <w:t xml:space="preserve"> pelo sistema, </w:t>
      </w:r>
      <w:r w:rsidRPr="00130A4D">
        <w:rPr>
          <w:rFonts w:ascii="Arial" w:eastAsia="Times New Roman" w:hAnsi="Arial" w:cs="Arial"/>
          <w:color w:val="000000"/>
          <w:sz w:val="24"/>
          <w:szCs w:val="24"/>
          <w:lang w:eastAsia="en-US"/>
        </w:rPr>
        <w:t>em ordem crescente de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lastRenderedPageBreak/>
        <w:t>6.13.2. avaliação do desempenho contratual prévio das licitantes, para qual deverão preferencialmente ser utilizados registros cadastrais para efeito de atesto de cumprimento de obrigações previstos na Lei nº. 14.133/2021.</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6.13.3. desenvolvimento pela licitante de programa de integridade, conforme orientações dos órgãos de controle.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6.14.1. licitantes estabelecidas no Estado de Minas Gerais.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6.14.2. licitantes brasileiras.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6.14.3 licitantes que invistam em pesquisa e no desenvolvimento de tecnologia no país.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 xml:space="preserve">6.14.4 licitantes que comprovem a prática de mitigação, nos termos da Lei nº 12.187/2009.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6.16. Após a definição da melhor proposta, se a diferença em relação à proposta classificada em 2º (segundo) lugar for de pelo menos 5% (cinco por cento), a Administração poderá admitir o reinício da disputa aberta, para definição das demais colocações.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6.17. Após o reinício previsto no subitem 6.16, as licitantes serão convocadas para apresentar lances intermediários.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6.19. Encerrada a fase de lances, será verificada a conformidade da proposta classificada em 1º (primeiro) lugar quanto à adequação do objeto e à compatibilidade do preço em relação ao estipulado para a contratação administrativa.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6.23. Em qualquer caso, concluída a negociação, o resultado será registrado na ata do procedimento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 Será desclassifica a proposta vencedora que: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6.25.1. contiver vícios insanáveis;</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6.25.2. não obedecer às especificações técnicas pormenorizadas neste aviso ou em seus anexos</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6.25.3. apresentar preços inexequíveis ou permanecerem acima do preço máximo definido para a contratação;</w:t>
      </w:r>
    </w:p>
    <w:p w:rsidR="00347C64" w:rsidRPr="00130A4D" w:rsidRDefault="00347C64" w:rsidP="00E6434F">
      <w:pPr>
        <w:spacing w:after="160" w:line="360" w:lineRule="auto"/>
        <w:jc w:val="both"/>
        <w:rPr>
          <w:rFonts w:ascii="Arial" w:eastAsia="Times New Roman" w:hAnsi="Arial" w:cs="Arial"/>
          <w:iCs/>
          <w:sz w:val="24"/>
          <w:szCs w:val="24"/>
        </w:rPr>
      </w:pPr>
      <w:r w:rsidRPr="00130A4D">
        <w:rPr>
          <w:rFonts w:ascii="Arial" w:eastAsia="Times New Roman" w:hAnsi="Arial" w:cs="Arial"/>
          <w:sz w:val="24"/>
          <w:szCs w:val="24"/>
        </w:rPr>
        <w:t>6.25.4. não tiverem sua exequibilidade demonstrada, quando exigido pela Administração</w:t>
      </w:r>
      <w:r w:rsidRPr="00130A4D">
        <w:rPr>
          <w:rFonts w:ascii="Arial" w:eastAsia="Times New Roman" w:hAnsi="Arial" w:cs="Arial"/>
          <w:iCs/>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6.25.5. apresentar desconformidade com quaisquer outras exigências deste aviso ou seus anexos, desde que insanável.</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t>6.26. Quando</w:t>
      </w:r>
      <w:r w:rsidRPr="00130A4D">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130A4D" w:rsidRDefault="00347C64" w:rsidP="00E6434F">
      <w:pPr>
        <w:spacing w:after="160" w:line="360" w:lineRule="auto"/>
        <w:jc w:val="both"/>
        <w:rPr>
          <w:rFonts w:ascii="Arial" w:eastAsia="Times New Roman" w:hAnsi="Arial" w:cs="Arial"/>
          <w:i/>
          <w:sz w:val="24"/>
          <w:szCs w:val="24"/>
        </w:rPr>
      </w:pPr>
      <w:r w:rsidRPr="00130A4D">
        <w:rPr>
          <w:rFonts w:ascii="Arial" w:eastAsia="Times New Roman" w:hAnsi="Arial" w:cs="Arial"/>
          <w:sz w:val="24"/>
          <w:szCs w:val="24"/>
          <w:lang w:eastAsia="en-US"/>
        </w:rPr>
        <w:lastRenderedPageBreak/>
        <w:t>6.26.1.</w:t>
      </w:r>
      <w:r w:rsidRPr="00130A4D">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130A4D" w:rsidRDefault="00347C64" w:rsidP="00E6434F">
      <w:pPr>
        <w:spacing w:after="160" w:line="360" w:lineRule="auto"/>
        <w:jc w:val="both"/>
        <w:rPr>
          <w:rFonts w:ascii="Arial" w:eastAsia="Times New Roman" w:hAnsi="Arial" w:cs="Arial"/>
          <w:sz w:val="24"/>
          <w:szCs w:val="24"/>
          <w:bdr w:val="none" w:sz="0" w:space="0" w:color="auto" w:frame="1"/>
        </w:rPr>
      </w:pPr>
      <w:r w:rsidRPr="00130A4D">
        <w:rPr>
          <w:rFonts w:ascii="Arial" w:eastAsia="Times New Roman" w:hAnsi="Arial" w:cs="Arial"/>
          <w:sz w:val="24"/>
          <w:szCs w:val="24"/>
          <w:lang w:eastAsia="en-US"/>
        </w:rPr>
        <w:t xml:space="preserve">6.26.2. </w:t>
      </w:r>
      <w:r w:rsidRPr="00130A4D">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130A4D" w:rsidRDefault="00347C64" w:rsidP="00E6434F">
      <w:pPr>
        <w:spacing w:after="160" w:line="360" w:lineRule="auto"/>
        <w:ind w:right="-15"/>
        <w:jc w:val="both"/>
        <w:rPr>
          <w:rFonts w:ascii="Arial" w:eastAsia="Times New Roman" w:hAnsi="Arial" w:cs="Arial"/>
          <w:sz w:val="24"/>
          <w:szCs w:val="24"/>
          <w:lang w:eastAsia="en-US"/>
        </w:rPr>
      </w:pPr>
      <w:r w:rsidRPr="00130A4D">
        <w:rPr>
          <w:rFonts w:ascii="Arial" w:eastAsia="Times New Roman" w:hAnsi="Arial" w:cs="Arial"/>
          <w:sz w:val="24"/>
          <w:szCs w:val="24"/>
          <w:bdr w:val="none" w:sz="0" w:space="0" w:color="auto" w:frame="1"/>
        </w:rPr>
        <w:t xml:space="preserve">6.27. </w:t>
      </w:r>
      <w:r w:rsidRPr="00130A4D">
        <w:rPr>
          <w:rFonts w:ascii="Arial" w:eastAsia="Times New Roman" w:hAnsi="Arial" w:cs="Arial"/>
          <w:sz w:val="24"/>
          <w:szCs w:val="24"/>
          <w:lang w:eastAsia="en-US"/>
        </w:rPr>
        <w:t xml:space="preserve">Se houver indícios de inexequibilidade da proposta de preço, ou em caso da necessidade de esclarecimentos </w:t>
      </w:r>
      <w:r w:rsidRPr="00130A4D">
        <w:rPr>
          <w:rFonts w:ascii="Arial" w:eastAsia="Times New Roman" w:hAnsi="Arial" w:cs="Arial"/>
          <w:sz w:val="24"/>
          <w:szCs w:val="24"/>
          <w:bdr w:val="none" w:sz="0" w:space="0" w:color="auto" w:frame="1"/>
        </w:rPr>
        <w:t>complementares</w:t>
      </w:r>
      <w:r w:rsidRPr="00130A4D">
        <w:rPr>
          <w:rFonts w:ascii="Arial" w:eastAsia="Times New Roman" w:hAnsi="Arial" w:cs="Arial"/>
          <w:sz w:val="24"/>
          <w:szCs w:val="24"/>
          <w:lang w:eastAsia="en-US"/>
        </w:rPr>
        <w:t xml:space="preserve">, poderão ser efetuadas diligências, para que a empresa comprove a exequibilidade da proposta.  </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rPr>
        <w:t xml:space="preserve">6.28. </w:t>
      </w:r>
      <w:r w:rsidRPr="00130A4D">
        <w:rPr>
          <w:rFonts w:ascii="Arial" w:eastAsia="Times New Roman" w:hAnsi="Arial" w:cs="Arial"/>
          <w:sz w:val="24"/>
          <w:szCs w:val="24"/>
          <w:lang w:eastAsia="en-US"/>
        </w:rPr>
        <w:t xml:space="preserve">Erros no preenchimento da planilha não constituem motivo para a desclassificação da proposta. A planilha </w:t>
      </w:r>
      <w:r w:rsidRPr="00130A4D">
        <w:rPr>
          <w:rFonts w:ascii="Arial" w:eastAsia="Times New Roman" w:hAnsi="Arial" w:cs="Arial"/>
          <w:sz w:val="24"/>
          <w:szCs w:val="24"/>
          <w:bdr w:val="none" w:sz="0" w:space="0" w:color="auto" w:frame="1"/>
        </w:rPr>
        <w:t>poderá́</w:t>
      </w:r>
      <w:r w:rsidRPr="00130A4D">
        <w:rPr>
          <w:rFonts w:ascii="Arial" w:eastAsia="Times New Roman" w:hAnsi="Arial" w:cs="Arial"/>
          <w:sz w:val="24"/>
          <w:szCs w:val="24"/>
          <w:lang w:eastAsia="en-US"/>
        </w:rPr>
        <w:t xml:space="preserve"> ser ajustada pela licitante, no prazo indicado pelo sistema, desde que não haja majoração do preço.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6.30. Considera-se erro no preenchimento da planilha passível de correção a indicação de recolhimento de impostos e contribuições na forma do Simples Nacional, quando não cabível esse regime.</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130A4D" w:rsidRDefault="00347C64" w:rsidP="00E6434F">
      <w:pPr>
        <w:spacing w:after="160" w:line="360" w:lineRule="auto"/>
        <w:jc w:val="both"/>
        <w:rPr>
          <w:rFonts w:ascii="Arial" w:eastAsia="Times New Roman" w:hAnsi="Arial" w:cs="Arial"/>
          <w:sz w:val="24"/>
          <w:szCs w:val="24"/>
          <w:lang w:eastAsia="en-US"/>
        </w:rPr>
      </w:pPr>
      <w:r w:rsidRPr="00130A4D">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 Da habilitação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7.1. Habilitação jurídica: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7.1.1. Empresário individual: inscrição no Registro Público de Empresas Mercantis, a cargo da Junta Comercial respectiva;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7.1.2. Microempreendedor Individual – MEI: Certificado da Condição de Microempreendedor Individual – CCMEI;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7.1.3. </w:t>
      </w:r>
      <w:r w:rsidRPr="00130A4D">
        <w:rPr>
          <w:rFonts w:ascii="Arial" w:eastAsia="Times New Roman" w:hAnsi="Arial" w:cs="Arial"/>
          <w:bCs/>
          <w:sz w:val="24"/>
          <w:szCs w:val="24"/>
        </w:rPr>
        <w:t>Sociedade empresária, sociedade limitada unipessoal – SLU – ou sociedade identificada como empresa individual de responsabilidade limitada – EIRELI:</w:t>
      </w:r>
      <w:r w:rsidRPr="00130A4D">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7.1.4. Sociedade empresária estrangeira com atuação permanente no país: Decreto de autorização para funcionamento no Brasil;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7.1.7. Os documentos apresentados deverão estar acompanhados de todas as alterações ou da consolidação respectiva.</w:t>
      </w: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7.2. Habilitação fiscal, social e trabalhista: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7.2.1. Cadastro Nacional de Pessoa Jurídica – CNPJ;</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7.2.3. Prova de regularidade perante a Fazenda Federal;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 Prova de regularidade perante a Fazenda Estadual;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7.2.5. Prova de regularidade perante a Fazenda Municipal;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7.2.7. Prova de regularidade perante a Justiça do Trabalho;</w:t>
      </w:r>
    </w:p>
    <w:p w:rsidR="00347C64" w:rsidRPr="00867230"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sz w:val="24"/>
          <w:szCs w:val="24"/>
        </w:rPr>
        <w:t xml:space="preserve">7.2.8. Cumprimento do disposto no inciso XXXIII do art. 7º da Constituição da República de 1988 – CR88, conforme </w:t>
      </w:r>
      <w:r w:rsidRPr="00130A4D">
        <w:rPr>
          <w:rFonts w:ascii="Arial" w:eastAsia="Times New Roman" w:hAnsi="Arial" w:cs="Arial"/>
          <w:b/>
          <w:sz w:val="24"/>
          <w:szCs w:val="24"/>
        </w:rPr>
        <w:t>Anexo I</w:t>
      </w:r>
      <w:r w:rsidR="00867230">
        <w:rPr>
          <w:rFonts w:ascii="Arial" w:eastAsia="Times New Roman" w:hAnsi="Arial" w:cs="Arial"/>
          <w:b/>
          <w:sz w:val="24"/>
          <w:szCs w:val="24"/>
        </w:rPr>
        <w:t>II</w:t>
      </w:r>
      <w:r w:rsidRPr="00130A4D">
        <w:rPr>
          <w:rFonts w:ascii="Arial" w:eastAsia="Times New Roman" w:hAnsi="Arial" w:cs="Arial"/>
          <w:sz w:val="24"/>
          <w:szCs w:val="24"/>
        </w:rPr>
        <w:t xml:space="preserve">. </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7.3. Habilitação técnico-profissional e técnico-operacional:</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7.3.2 Registro ou inscrição no Conselho Regional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7.3.3. Atestado de capacidade técnica de execução do objeto.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7.3.7 complementação de informações acerca dos documentos já apresentados </w:t>
      </w:r>
      <w:proofErr w:type="gramStart"/>
      <w:r w:rsidRPr="00130A4D">
        <w:rPr>
          <w:rFonts w:ascii="Arial" w:eastAsia="Times New Roman" w:hAnsi="Arial" w:cs="Arial"/>
          <w:sz w:val="24"/>
          <w:szCs w:val="24"/>
        </w:rPr>
        <w:t>pelo(</w:t>
      </w:r>
      <w:proofErr w:type="gramEnd"/>
      <w:r w:rsidRPr="00130A4D">
        <w:rPr>
          <w:rFonts w:ascii="Arial" w:eastAsia="Times New Roman" w:hAnsi="Arial" w:cs="Arial"/>
          <w:sz w:val="24"/>
          <w:szCs w:val="24"/>
        </w:rPr>
        <w:t>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7.3.8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7.3.10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7.3.11. apresentada em original, por cópia ou por qualquer outro meio expressamente admitido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7.3.12. substituída por registro cadastral emitido pela Administração, desde que o registro tenha sido feito em obediência ao disposta na Lei nº. 14.133/2021.</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7.4. Habilitação econômico-financeira</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7.4.1.1. O balanço patrimonial limitar-se-á ao último exercício no caso de licitante ter sido constituída há menos de 2 (dois) anos.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7.4.1.2. O balanço patrimonial deverá ser acompanhado de declaração, assinada por profissional habilitado na área contábil, que ateste o atendimento pela licitante dos índices econômicos previsto;</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sz w:val="24"/>
          <w:szCs w:val="24"/>
          <w:lang w:eastAsia="en-US"/>
        </w:rPr>
        <w:t>7.4.2. Certidão negativa de feitos sobre falência expedida pelo distribuidor da sede da licitante.</w:t>
      </w:r>
    </w:p>
    <w:p w:rsidR="00347C64" w:rsidRPr="00130A4D" w:rsidRDefault="00347C64" w:rsidP="00E6434F">
      <w:pPr>
        <w:spacing w:after="160" w:line="360" w:lineRule="auto"/>
        <w:jc w:val="both"/>
        <w:rPr>
          <w:rFonts w:ascii="Arial" w:eastAsia="Calibri" w:hAnsi="Arial" w:cs="Arial"/>
          <w:b/>
          <w:sz w:val="24"/>
          <w:szCs w:val="24"/>
          <w:lang w:eastAsia="en-US"/>
        </w:rPr>
      </w:pPr>
      <w:r w:rsidRPr="00130A4D">
        <w:rPr>
          <w:rFonts w:ascii="Arial" w:eastAsia="Calibri" w:hAnsi="Arial" w:cs="Arial"/>
          <w:b/>
          <w:sz w:val="24"/>
          <w:szCs w:val="24"/>
          <w:lang w:eastAsia="en-US"/>
        </w:rPr>
        <w:t>7.5. Habilitação por declaração</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t xml:space="preserve">7.5.1. Declaração de que cumpre as exigências de reserva de cargos para pessoa com deficiência e para reabilitação da Previdência Social, previstas em lei e outras normas específicas </w:t>
      </w:r>
      <w:r w:rsidRPr="00130A4D">
        <w:rPr>
          <w:rFonts w:ascii="Arial" w:eastAsia="Calibri" w:hAnsi="Arial" w:cs="Arial"/>
          <w:b/>
          <w:color w:val="000000"/>
          <w:sz w:val="24"/>
          <w:szCs w:val="24"/>
          <w:lang w:eastAsia="en-US"/>
        </w:rPr>
        <w:t xml:space="preserve">ou </w:t>
      </w:r>
      <w:r w:rsidRPr="00130A4D">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130A4D">
        <w:rPr>
          <w:rFonts w:ascii="Arial" w:eastAsia="Calibri" w:hAnsi="Arial" w:cs="Arial"/>
          <w:sz w:val="24"/>
          <w:szCs w:val="24"/>
          <w:lang w:eastAsia="en-US"/>
        </w:rPr>
        <w:t xml:space="preserve">, conforme </w:t>
      </w:r>
      <w:r w:rsidRPr="00130A4D">
        <w:rPr>
          <w:rFonts w:ascii="Arial" w:eastAsia="Calibri" w:hAnsi="Arial" w:cs="Arial"/>
          <w:b/>
          <w:sz w:val="24"/>
          <w:szCs w:val="24"/>
          <w:lang w:eastAsia="en-US"/>
        </w:rPr>
        <w:t xml:space="preserve">Anexo </w:t>
      </w:r>
      <w:r w:rsidR="00867230">
        <w:rPr>
          <w:rFonts w:ascii="Arial" w:eastAsia="Calibri" w:hAnsi="Arial" w:cs="Arial"/>
          <w:b/>
          <w:sz w:val="24"/>
          <w:szCs w:val="24"/>
          <w:lang w:eastAsia="en-US"/>
        </w:rPr>
        <w:t>I</w:t>
      </w:r>
      <w:r w:rsidRPr="00130A4D">
        <w:rPr>
          <w:rFonts w:ascii="Arial" w:eastAsia="Calibri" w:hAnsi="Arial" w:cs="Arial"/>
          <w:b/>
          <w:sz w:val="24"/>
          <w:szCs w:val="24"/>
          <w:lang w:eastAsia="en-US"/>
        </w:rPr>
        <w:t>V.</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sz w:val="24"/>
          <w:szCs w:val="24"/>
          <w:lang w:eastAsia="en-US"/>
        </w:rPr>
        <w:lastRenderedPageBreak/>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7.7.2. atualização de documentos cuja validade tenha expirado após a data de recebimento das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7.9. Os documentos de habilitação poderá ser: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7.10.1. apresentada em original, por cópia ou por qualquer outro meio expressamente admitido pela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8. Das impugnações, dos pedidos de esclarecimentos e dos recursos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8.1.1. A resposta à impugnação ou ao pedido de esclarecimento será divulgada no sítio oficial da prefeitura </w:t>
      </w:r>
      <w:hyperlink r:id="rId11" w:history="1">
        <w:r w:rsidRPr="00130A4D">
          <w:rPr>
            <w:rFonts w:ascii="Arial" w:eastAsia="Times New Roman" w:hAnsi="Arial" w:cs="Arial"/>
            <w:color w:val="000080"/>
            <w:sz w:val="24"/>
            <w:szCs w:val="24"/>
            <w:u w:val="single"/>
          </w:rPr>
          <w:t>https://www.santoantoniodograma.mg.gov.br/licitacoes/editais-licitacoes</w:t>
        </w:r>
      </w:hyperlink>
      <w:r w:rsidRPr="00130A4D">
        <w:rPr>
          <w:rFonts w:ascii="Arial" w:eastAsia="Times New Roman" w:hAnsi="Arial" w:cs="Arial"/>
          <w:sz w:val="24"/>
          <w:szCs w:val="24"/>
        </w:rPr>
        <w:t xml:space="preserve">  no prazo de  até 03 (três) dias úteis, limitando ao último dia anterior à data de abertura do certame.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8.2. Dos atos da Administração decorrentes deste Pregão cabem:</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 recurso, no prazo de 03 (três) dias úteis, contado da data de intimação ou de lavratura da ata, em face de: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8.2.1.1. julgamento de propostas;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8.2.1.2. ato de habilitação ou inabilitação de licitante;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8.2.1.3. anulação ou revogação do Pregão;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8.2.1.4. extinção do contrato administrativo, quando determinada por ato unilateral e escrito da Administração;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 Quando ao recurso apresentado em virtude do disposto nos subitens 8.2.1.1 e 8.2.1.2 serão observadas as seguintes disposições: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130A4D">
        <w:rPr>
          <w:rFonts w:ascii="Arial" w:eastAsia="Times New Roman" w:hAnsi="Arial" w:cs="Arial"/>
          <w:color w:val="FF0000"/>
          <w:sz w:val="24"/>
          <w:szCs w:val="24"/>
        </w:rPr>
        <w:t>.</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8.3.2. a apreciação dar-se-á em fase única.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8.5.1. A intimação pessoal poderá ser feita por meio eletrônico, tal como: e-mail.</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8.6. Será assegurado a licitante vista dos elementos indispensáveis à defesa de seus interesses.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8.7. O recurso de que trata o subitem 8.2 será dirigido à autoridade que tiver editado o ato ou proferido a decisão recorrida, que, se não reconsiderar o ato ou a decisão no prazo de 03 (três) dias úteis, encaminhará o recurso com a sua motivação à autoridade superior, a </w:t>
      </w:r>
      <w:r w:rsidRPr="00130A4D">
        <w:rPr>
          <w:rFonts w:ascii="Arial" w:eastAsia="Times New Roman" w:hAnsi="Arial" w:cs="Arial"/>
          <w:sz w:val="24"/>
          <w:szCs w:val="24"/>
        </w:rPr>
        <w:lastRenderedPageBreak/>
        <w:t>qual deverá proferir sua decisão no prazo máximo de 10 (dez) dias úteis, contado do recebimento dos autos.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8.9. O acolhimento do recurso implicará invalidação apenas de ato insuscetível de aproveitamento.</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9. Das penalidades da licitação pública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9.1. A licitante ou a Contratada será responsabilizada administrativamente pelas seguintes infrações:</w:t>
      </w:r>
    </w:p>
    <w:p w:rsidR="00347C64" w:rsidRPr="00130A4D" w:rsidRDefault="00347C64" w:rsidP="00E6434F">
      <w:pPr>
        <w:numPr>
          <w:ilvl w:val="2"/>
          <w:numId w:val="4"/>
        </w:numPr>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der causa à inexecução parcial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9.1.3. der causa à inexecução total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9.1.4. deixar de entregar a documentação exigida para o certame;</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9.1.5. não mantiver a proposta, salvo em decorrência de fato superveniente devidamente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9.1.7. ensejar o retardamento da execução ou da entrega do objeto da contratação administrativa sem motivo justificado;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130A4D" w:rsidRDefault="00347C64" w:rsidP="00E6434F">
      <w:pPr>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9.1.9. fraudar a licitação pública ou praticar ato fraudulento na execução do contrato administrativo;</w:t>
      </w:r>
    </w:p>
    <w:p w:rsidR="00347C64" w:rsidRPr="00130A4D" w:rsidRDefault="00347C64" w:rsidP="00E6434F">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lastRenderedPageBreak/>
        <w:t>comportar-se de modo inidôneo ou cometer fraude de qualquer natureza;</w:t>
      </w:r>
    </w:p>
    <w:p w:rsidR="00347C64" w:rsidRPr="00130A4D" w:rsidRDefault="00347C64" w:rsidP="00E6434F">
      <w:pPr>
        <w:tabs>
          <w:tab w:val="left" w:pos="851"/>
        </w:tabs>
        <w:spacing w:after="160" w:line="360" w:lineRule="auto"/>
        <w:ind w:right="-30"/>
        <w:jc w:val="both"/>
        <w:rPr>
          <w:rFonts w:ascii="Arial" w:eastAsia="Times New Roman" w:hAnsi="Arial" w:cs="Arial"/>
          <w:sz w:val="24"/>
          <w:szCs w:val="24"/>
        </w:rPr>
      </w:pPr>
      <w:r w:rsidRPr="00130A4D">
        <w:rPr>
          <w:rFonts w:ascii="Arial" w:eastAsia="Times New Roman" w:hAnsi="Arial" w:cs="Arial"/>
          <w:sz w:val="24"/>
          <w:szCs w:val="24"/>
        </w:rPr>
        <w:t>9.1.11. praticar atos ilícitos com vistas a frustrar os objetivos do certame;</w:t>
      </w:r>
    </w:p>
    <w:p w:rsidR="00347C64" w:rsidRPr="00130A4D" w:rsidRDefault="00347C64" w:rsidP="00E6434F">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130A4D">
        <w:rPr>
          <w:rFonts w:ascii="Arial" w:eastAsia="Times New Roman" w:hAnsi="Arial" w:cs="Arial"/>
          <w:sz w:val="24"/>
          <w:szCs w:val="24"/>
        </w:rPr>
        <w:t>praticar ato lesivo previsto no art. 5º da Lei nº 12.846/2013.</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9.2. Serão aplicadas ao responsável pelas infrações administrativas acima descritas as seguintes sanções:</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16.2.1. Advertência</w:t>
      </w:r>
      <w:r w:rsidRPr="00130A4D">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16.2.2. </w:t>
      </w:r>
      <w:r w:rsidRPr="00130A4D">
        <w:rPr>
          <w:rFonts w:ascii="Arial" w:eastAsia="Times New Roman" w:hAnsi="Arial" w:cs="Arial"/>
          <w:bCs/>
          <w:sz w:val="24"/>
          <w:szCs w:val="24"/>
        </w:rPr>
        <w:t>Impedimento de licitar e contratar administrativamente</w:t>
      </w:r>
      <w:r w:rsidRPr="00130A4D">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bCs/>
          <w:sz w:val="24"/>
          <w:szCs w:val="24"/>
        </w:rPr>
        <w:t>16.2.3. Declaração de inidoneidade para licitar e contratar administrativamente:</w:t>
      </w:r>
      <w:r w:rsidRPr="00130A4D">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16.3. </w:t>
      </w:r>
      <w:r w:rsidRPr="00130A4D">
        <w:rPr>
          <w:rFonts w:ascii="Arial" w:eastAsia="Times New Roman" w:hAnsi="Arial" w:cs="Arial"/>
          <w:bCs/>
          <w:sz w:val="24"/>
          <w:szCs w:val="24"/>
        </w:rPr>
        <w:t>Multa:</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16.3.1. moratória de 10% (dez por cento) por dia de atraso injustificado sobre o valor da parcela inadimplida, até o limite de 30 trinta dias;</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16.5. Todas as sanções previstas neste contrato administrativo poderão ser aplicadas cumulativamente com a multa (art. 156, §7º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16.6. Antes da aplicação da multa será facultada a defesa da Contratante no prazo de 15 (quinze) dias úteis, contado da data de sua intimação (art. 157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16.8. Previamente ao encaminhamento à cobrança judicial, a multa poderá ser recolhida administrativamente no prazo máximo de 90 noventa</w:t>
      </w:r>
      <w:r w:rsidRPr="00130A4D">
        <w:rPr>
          <w:rFonts w:ascii="Arial" w:eastAsia="Times New Roman" w:hAnsi="Arial" w:cs="Arial"/>
          <w:color w:val="FF0000"/>
          <w:sz w:val="24"/>
          <w:szCs w:val="24"/>
        </w:rPr>
        <w:t xml:space="preserve"> </w:t>
      </w:r>
      <w:r w:rsidRPr="00130A4D">
        <w:rPr>
          <w:rFonts w:ascii="Arial" w:eastAsia="Times New Roman" w:hAnsi="Arial" w:cs="Arial"/>
          <w:sz w:val="24"/>
          <w:szCs w:val="24"/>
        </w:rPr>
        <w:t>dias, a contar da data do recebimento da comunicação enviada pela autoridade competente.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130A4D">
        <w:rPr>
          <w:rFonts w:ascii="Arial" w:eastAsia="Times New Roman" w:hAnsi="Arial" w:cs="Arial"/>
          <w:bCs/>
          <w:sz w:val="24"/>
          <w:szCs w:val="24"/>
        </w:rPr>
        <w:t xml:space="preserve"> </w:t>
      </w:r>
      <w:r w:rsidRPr="00130A4D">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16.10. Na aplicação das sanções serão considerados (§ 1º do art. 156 da Lei nº. 14.133/2021):</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natureza e a gravidade da infração cometida;</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peculiaridades do caso concreto;</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as circunstâncias agravantes ou atenuantes;</w:t>
      </w:r>
    </w:p>
    <w:p w:rsidR="00347C64" w:rsidRPr="00130A4D"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os danos que dela provierem para o Contratante;</w:t>
      </w:r>
    </w:p>
    <w:p w:rsidR="00347C64" w:rsidRPr="00130A4D" w:rsidRDefault="00347C64" w:rsidP="00E6434F">
      <w:pPr>
        <w:numPr>
          <w:ilvl w:val="2"/>
          <w:numId w:val="3"/>
        </w:numPr>
        <w:tabs>
          <w:tab w:val="left" w:pos="851"/>
        </w:tabs>
        <w:spacing w:after="160" w:line="360" w:lineRule="auto"/>
        <w:ind w:left="0" w:firstLine="0"/>
        <w:jc w:val="both"/>
        <w:rPr>
          <w:rFonts w:ascii="Arial" w:eastAsia="Times New Roman" w:hAnsi="Arial" w:cs="Arial"/>
          <w:sz w:val="24"/>
          <w:szCs w:val="24"/>
        </w:rPr>
      </w:pPr>
      <w:r w:rsidRPr="00130A4D">
        <w:rPr>
          <w:rFonts w:ascii="Arial" w:eastAsia="Times New Roman" w:hAnsi="Arial" w:cs="Arial"/>
          <w:sz w:val="24"/>
          <w:szCs w:val="24"/>
        </w:rPr>
        <w:t>a implantação ou o aperfeiçoamento de programa de integridade, conforme normas e orientações dos órgãos de controle.</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16.12. A personalidade jurídica da Contratada poderá ser desconsiderada sempre que utilizada com abuso do direito para facilitar, encobrir ou dissimular a prática dos atos ilícitos </w:t>
      </w:r>
      <w:r w:rsidRPr="00130A4D">
        <w:rPr>
          <w:rFonts w:ascii="Arial" w:eastAsia="Times New Roman" w:hAnsi="Arial" w:cs="Arial"/>
          <w:sz w:val="24"/>
          <w:szCs w:val="24"/>
        </w:rPr>
        <w:lastRenderedPageBreak/>
        <w:t>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10. Da gestão do contrato administrativo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10.1. A gestão do contrato administrativa está prevista no TR.</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11. Da entrega do objeto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11. A entrega do objeto está prevista no TR.</w:t>
      </w:r>
    </w:p>
    <w:p w:rsidR="00347C64" w:rsidRPr="00130A4D" w:rsidRDefault="00347C64" w:rsidP="00E6434F">
      <w:pPr>
        <w:spacing w:after="0" w:line="360" w:lineRule="auto"/>
        <w:jc w:val="both"/>
        <w:rPr>
          <w:rFonts w:ascii="Arial" w:eastAsia="Times New Roman" w:hAnsi="Arial" w:cs="Arial"/>
          <w:b/>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12. Das condições de pagamento</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12. As condições ou critérios de pagamento estão previstas no TR.</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sz w:val="24"/>
          <w:szCs w:val="24"/>
        </w:rPr>
      </w:pPr>
      <w:r w:rsidRPr="00130A4D">
        <w:rPr>
          <w:rFonts w:ascii="Arial" w:eastAsia="Times New Roman" w:hAnsi="Arial" w:cs="Arial"/>
          <w:b/>
          <w:sz w:val="24"/>
          <w:szCs w:val="24"/>
        </w:rPr>
        <w:t>13. Da matriz de alocação de riscos entre Contratante e Contratada</w:t>
      </w:r>
    </w:p>
    <w:p w:rsidR="00347C64" w:rsidRPr="00130A4D" w:rsidRDefault="00347C64" w:rsidP="00E6434F">
      <w:pPr>
        <w:tabs>
          <w:tab w:val="left" w:pos="2268"/>
        </w:tabs>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13.1. A matriz de risco não é obrigatória nesta contratação administrativa, conforme § 1º do art. 3º do Decreto nº. 63/2023 (Decreto Municipal que fala sobre as práticas contínuas e permanentes de gestão de riscos e de controle preventivo na aplicação da Lei nº. 14.133/2021).</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b/>
          <w:color w:val="FF0000"/>
          <w:sz w:val="24"/>
          <w:szCs w:val="24"/>
        </w:rPr>
      </w:pPr>
      <w:r w:rsidRPr="00130A4D">
        <w:rPr>
          <w:rFonts w:ascii="Arial" w:eastAsia="Times New Roman" w:hAnsi="Arial" w:cs="Arial"/>
          <w:b/>
          <w:sz w:val="24"/>
          <w:szCs w:val="24"/>
        </w:rPr>
        <w:t>14. Do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14.1. Após a adjudicação e homologação da contratação administrativa será firmado o contrato administrativo.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14.7.1. </w:t>
      </w:r>
      <w:proofErr w:type="gramStart"/>
      <w:r w:rsidRPr="00130A4D">
        <w:rPr>
          <w:rFonts w:ascii="Arial" w:eastAsia="Times New Roman" w:hAnsi="Arial" w:cs="Arial"/>
          <w:bCs/>
          <w:sz w:val="24"/>
          <w:szCs w:val="24"/>
        </w:rPr>
        <w:t>convocar</w:t>
      </w:r>
      <w:proofErr w:type="gramEnd"/>
      <w:r w:rsidRPr="00130A4D">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14.8. A recusa injustificada da adjudicatária em assinar o contrato administrativo no prazo estabelecido pela Administração caracterizará o descumprimento total da obrigação </w:t>
      </w:r>
      <w:r w:rsidRPr="00130A4D">
        <w:rPr>
          <w:rFonts w:ascii="Arial" w:eastAsia="Times New Roman" w:hAnsi="Arial" w:cs="Arial"/>
          <w:bCs/>
          <w:sz w:val="24"/>
          <w:szCs w:val="24"/>
        </w:rPr>
        <w:lastRenderedPageBreak/>
        <w:t>assumida e o sujeitará às penalidades legalmente estabelecidas e à imediata perda da garantia de proposta em favor da Administração.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14.8.1. a regra prevista no subitem 8.6 não se aplicará as licitantes remanescentes convocados na forma do subitem 14.5.1.</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130A4D" w:rsidRDefault="00347C64" w:rsidP="00E6434F">
      <w:pPr>
        <w:spacing w:after="0" w:line="360" w:lineRule="auto"/>
        <w:jc w:val="both"/>
        <w:rPr>
          <w:rFonts w:ascii="Arial" w:eastAsia="Times New Roman" w:hAnsi="Arial" w:cs="Arial"/>
          <w:bCs/>
          <w:sz w:val="24"/>
          <w:szCs w:val="24"/>
        </w:rPr>
      </w:pPr>
    </w:p>
    <w:p w:rsidR="00347C64" w:rsidRPr="00130A4D" w:rsidRDefault="00347C64" w:rsidP="00E6434F">
      <w:pPr>
        <w:spacing w:after="160" w:line="360" w:lineRule="auto"/>
        <w:jc w:val="both"/>
        <w:rPr>
          <w:rFonts w:ascii="Arial" w:eastAsia="Times New Roman" w:hAnsi="Arial" w:cs="Arial"/>
          <w:b/>
          <w:bCs/>
          <w:sz w:val="24"/>
          <w:szCs w:val="24"/>
        </w:rPr>
      </w:pPr>
      <w:r w:rsidRPr="00130A4D">
        <w:rPr>
          <w:rFonts w:ascii="Arial" w:eastAsia="Times New Roman" w:hAnsi="Arial" w:cs="Arial"/>
          <w:b/>
          <w:bCs/>
          <w:sz w:val="24"/>
          <w:szCs w:val="24"/>
        </w:rPr>
        <w:t>15. Das disposições gerais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15.1. Os documentos serão produzidos por escrito com data e local de sua realização e assinatura dos responsáveis.</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15.5. O reconhecimento da firma somente será exigido quando houver dúvida de autenticidade, salvo imposição legal.</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15.6. Os atos serão preferencialmente digitais, de forma a permitir que sejam produzidos, comunicados armazenados e validados por meio eletrônico.</w:t>
      </w:r>
    </w:p>
    <w:p w:rsidR="00347C64" w:rsidRPr="00130A4D" w:rsidRDefault="00347C64" w:rsidP="00E6434F">
      <w:pPr>
        <w:spacing w:after="160" w:line="360" w:lineRule="auto"/>
        <w:jc w:val="both"/>
        <w:rPr>
          <w:rFonts w:ascii="Arial" w:eastAsia="Times New Roman" w:hAnsi="Arial" w:cs="Arial"/>
          <w:bCs/>
          <w:sz w:val="24"/>
          <w:szCs w:val="24"/>
        </w:rPr>
      </w:pPr>
      <w:r w:rsidRPr="00130A4D">
        <w:rPr>
          <w:rFonts w:ascii="Arial" w:eastAsia="Times New Roman" w:hAnsi="Arial" w:cs="Arial"/>
          <w:bCs/>
          <w:sz w:val="24"/>
          <w:szCs w:val="24"/>
        </w:rPr>
        <w:t>15.7.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bCs/>
          <w:sz w:val="24"/>
          <w:szCs w:val="24"/>
        </w:rPr>
        <w:lastRenderedPageBreak/>
        <w:t xml:space="preserve">15.8. </w:t>
      </w:r>
      <w:r w:rsidRPr="00130A4D">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15.9.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15.10. Os horários estabelecidos na divulgação deste procedimento e durante o envio de lances observarão o horário de Brasília, Distrito Federal, inclusive para contagem de tempo </w:t>
      </w:r>
      <w:r w:rsidRPr="00130A4D">
        <w:rPr>
          <w:rFonts w:ascii="Arial" w:eastAsia="Times New Roman" w:hAnsi="Arial" w:cs="Arial"/>
          <w:sz w:val="24"/>
          <w:szCs w:val="24"/>
        </w:rPr>
        <w:t xml:space="preserve">e registro no Sistema </w:t>
      </w:r>
      <w:r w:rsidRPr="00130A4D">
        <w:rPr>
          <w:rFonts w:ascii="Arial" w:eastAsia="Times New Roman" w:hAnsi="Arial" w:cs="Arial"/>
          <w:color w:val="000000"/>
          <w:sz w:val="24"/>
          <w:szCs w:val="24"/>
        </w:rPr>
        <w:t>e na documentação relativa ao procedimento.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15.12. Integram este Aviso, para todos os efeitos, os seguintes anexos:</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15.11.1. Anexo I –</w:t>
      </w:r>
      <w:r w:rsidR="005B2A43" w:rsidRPr="00130A4D">
        <w:rPr>
          <w:rFonts w:ascii="Arial" w:eastAsia="Times New Roman" w:hAnsi="Arial" w:cs="Arial"/>
          <w:color w:val="000000"/>
          <w:sz w:val="24"/>
          <w:szCs w:val="24"/>
        </w:rPr>
        <w:t xml:space="preserve"> TR</w:t>
      </w:r>
      <w:r w:rsidRPr="00130A4D">
        <w:rPr>
          <w:rFonts w:ascii="Arial" w:eastAsia="Times New Roman" w:hAnsi="Arial" w:cs="Arial"/>
          <w:color w:val="000000"/>
          <w:sz w:val="24"/>
          <w:szCs w:val="24"/>
        </w:rPr>
        <w:t>;</w:t>
      </w:r>
    </w:p>
    <w:p w:rsidR="00347C64" w:rsidRPr="00130A4D" w:rsidRDefault="00347C64" w:rsidP="00E6434F">
      <w:pPr>
        <w:spacing w:after="160" w:line="360" w:lineRule="auto"/>
        <w:jc w:val="both"/>
        <w:rPr>
          <w:rFonts w:ascii="Arial" w:eastAsia="Times New Roman" w:hAnsi="Arial" w:cs="Arial"/>
          <w:color w:val="000000"/>
          <w:sz w:val="24"/>
          <w:szCs w:val="24"/>
        </w:rPr>
      </w:pPr>
      <w:r w:rsidRPr="00130A4D">
        <w:rPr>
          <w:rFonts w:ascii="Arial" w:eastAsia="Times New Roman" w:hAnsi="Arial" w:cs="Arial"/>
          <w:color w:val="000000"/>
          <w:sz w:val="24"/>
          <w:szCs w:val="24"/>
        </w:rPr>
        <w:t xml:space="preserve">15.11.2. Anexo II – </w:t>
      </w:r>
      <w:r w:rsidR="005B2A43" w:rsidRPr="00130A4D">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 xml:space="preserve">15.11.3. Anexo III – </w:t>
      </w:r>
      <w:r w:rsidR="005B2A43" w:rsidRPr="00130A4D">
        <w:rPr>
          <w:rFonts w:ascii="Arial" w:eastAsia="Times New Roman" w:hAnsi="Arial" w:cs="Arial"/>
          <w:sz w:val="24"/>
          <w:szCs w:val="24"/>
        </w:rPr>
        <w:t>Declaração de cumprimento do disposto no inciso XXXIII do art. 7º da CR/88;</w:t>
      </w:r>
    </w:p>
    <w:p w:rsidR="00347C64" w:rsidRPr="00130A4D" w:rsidRDefault="00347C64" w:rsidP="00E6434F">
      <w:pPr>
        <w:spacing w:after="160" w:line="360" w:lineRule="auto"/>
        <w:jc w:val="both"/>
        <w:rPr>
          <w:rFonts w:ascii="Arial" w:eastAsia="Times New Roman" w:hAnsi="Arial" w:cs="Arial"/>
          <w:color w:val="FF0000"/>
          <w:sz w:val="24"/>
          <w:szCs w:val="24"/>
        </w:rPr>
      </w:pPr>
      <w:r w:rsidRPr="00130A4D">
        <w:rPr>
          <w:rFonts w:ascii="Arial" w:eastAsia="Times New Roman" w:hAnsi="Arial" w:cs="Arial"/>
          <w:sz w:val="24"/>
          <w:szCs w:val="24"/>
        </w:rPr>
        <w:t xml:space="preserve">15.11.4. Anexo IV – </w:t>
      </w:r>
      <w:r w:rsidR="005B2A43" w:rsidRPr="00130A4D">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130A4D" w:rsidRDefault="00347C64" w:rsidP="00E6434F">
      <w:pPr>
        <w:spacing w:after="160" w:line="360" w:lineRule="auto"/>
        <w:jc w:val="both"/>
        <w:rPr>
          <w:rFonts w:ascii="Arial" w:eastAsia="Calibri" w:hAnsi="Arial" w:cs="Arial"/>
          <w:sz w:val="24"/>
          <w:szCs w:val="24"/>
          <w:lang w:eastAsia="en-US"/>
        </w:rPr>
      </w:pPr>
      <w:r w:rsidRPr="00130A4D">
        <w:rPr>
          <w:rFonts w:ascii="Arial" w:eastAsia="Calibri" w:hAnsi="Arial" w:cs="Arial"/>
          <w:color w:val="000000"/>
          <w:sz w:val="24"/>
          <w:szCs w:val="24"/>
          <w:lang w:eastAsia="en-US"/>
        </w:rPr>
        <w:t xml:space="preserve">15.11.5. Anexo V – </w:t>
      </w:r>
      <w:r w:rsidR="005B2A43" w:rsidRPr="00130A4D">
        <w:rPr>
          <w:rFonts w:ascii="Arial" w:eastAsia="Times New Roman" w:hAnsi="Arial" w:cs="Arial"/>
          <w:sz w:val="24"/>
          <w:szCs w:val="24"/>
        </w:rPr>
        <w:t>Termo de Credenciamento;</w:t>
      </w:r>
    </w:p>
    <w:p w:rsidR="00347C64"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lastRenderedPageBreak/>
        <w:t xml:space="preserve">15.11.6. Anexo VI – </w:t>
      </w:r>
      <w:r w:rsidR="005B2A43" w:rsidRPr="00130A4D">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A21A41" w:rsidRDefault="00A21A41" w:rsidP="00E6434F">
      <w:pPr>
        <w:spacing w:after="160" w:line="360" w:lineRule="auto"/>
        <w:jc w:val="both"/>
        <w:rPr>
          <w:rFonts w:ascii="Arial" w:eastAsia="Times New Roman" w:hAnsi="Arial" w:cs="Arial"/>
          <w:sz w:val="24"/>
          <w:szCs w:val="24"/>
        </w:rPr>
      </w:pPr>
      <w:r>
        <w:rPr>
          <w:rFonts w:ascii="Arial" w:eastAsia="Times New Roman" w:hAnsi="Arial" w:cs="Arial"/>
          <w:sz w:val="24"/>
          <w:szCs w:val="24"/>
        </w:rPr>
        <w:t>Santo Antônio do Grama, 09 de abril de 2024.</w:t>
      </w:r>
    </w:p>
    <w:p w:rsidR="00A21A41" w:rsidRDefault="00A21A41" w:rsidP="00E6434F">
      <w:pPr>
        <w:spacing w:after="160" w:line="360" w:lineRule="auto"/>
        <w:jc w:val="both"/>
        <w:rPr>
          <w:rFonts w:ascii="Arial" w:eastAsia="Times New Roman" w:hAnsi="Arial" w:cs="Arial"/>
          <w:sz w:val="24"/>
          <w:szCs w:val="24"/>
        </w:rPr>
      </w:pPr>
    </w:p>
    <w:p w:rsidR="00A21A41" w:rsidRPr="00A21A41" w:rsidRDefault="00A21A41" w:rsidP="00E6434F">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DANIELY APARECIDA GOMES PEREIRA</w:t>
      </w:r>
    </w:p>
    <w:p w:rsidR="00A21A41" w:rsidRDefault="00A21A41" w:rsidP="00E6434F">
      <w:pPr>
        <w:spacing w:after="160" w:line="360" w:lineRule="auto"/>
        <w:jc w:val="both"/>
        <w:rPr>
          <w:rFonts w:ascii="Arial" w:eastAsia="Times New Roman" w:hAnsi="Arial" w:cs="Arial"/>
          <w:b/>
          <w:sz w:val="24"/>
          <w:szCs w:val="24"/>
        </w:rPr>
      </w:pPr>
      <w:r>
        <w:rPr>
          <w:rFonts w:ascii="Arial" w:eastAsia="Times New Roman" w:hAnsi="Arial" w:cs="Arial"/>
          <w:b/>
          <w:sz w:val="24"/>
          <w:szCs w:val="24"/>
        </w:rPr>
        <w:t>Equipe de Apoio de Licitação</w:t>
      </w:r>
    </w:p>
    <w:p w:rsidR="00A21A41" w:rsidRDefault="00A21A41" w:rsidP="00E6434F">
      <w:pPr>
        <w:spacing w:after="160" w:line="360" w:lineRule="auto"/>
        <w:jc w:val="both"/>
        <w:rPr>
          <w:rFonts w:ascii="Arial" w:eastAsia="Times New Roman" w:hAnsi="Arial" w:cs="Arial"/>
          <w:b/>
          <w:sz w:val="24"/>
          <w:szCs w:val="24"/>
        </w:rPr>
      </w:pPr>
    </w:p>
    <w:p w:rsidR="00A21A41" w:rsidRPr="00A21A41" w:rsidRDefault="00A21A41" w:rsidP="00E6434F">
      <w:pPr>
        <w:spacing w:after="160" w:line="360" w:lineRule="auto"/>
        <w:jc w:val="both"/>
        <w:rPr>
          <w:rFonts w:ascii="Arial" w:eastAsia="Times New Roman" w:hAnsi="Arial" w:cs="Arial"/>
          <w:b/>
          <w:sz w:val="24"/>
          <w:szCs w:val="24"/>
        </w:rPr>
      </w:pPr>
    </w:p>
    <w:p w:rsidR="00A21A41" w:rsidRPr="00A21A41" w:rsidRDefault="00A21A41" w:rsidP="00E6434F">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BRUNA DE SOUSA HUDSON</w:t>
      </w:r>
    </w:p>
    <w:p w:rsidR="00A21A41" w:rsidRPr="00A21A41" w:rsidRDefault="00A21A41" w:rsidP="00A21A41">
      <w:pPr>
        <w:spacing w:after="160" w:line="360" w:lineRule="auto"/>
        <w:jc w:val="both"/>
        <w:rPr>
          <w:rFonts w:ascii="Arial" w:eastAsia="Times New Roman" w:hAnsi="Arial" w:cs="Arial"/>
          <w:b/>
          <w:sz w:val="24"/>
          <w:szCs w:val="24"/>
        </w:rPr>
      </w:pPr>
      <w:r w:rsidRPr="00A21A41">
        <w:rPr>
          <w:rFonts w:ascii="Arial" w:eastAsia="Times New Roman" w:hAnsi="Arial" w:cs="Arial"/>
          <w:b/>
          <w:sz w:val="24"/>
          <w:szCs w:val="24"/>
        </w:rPr>
        <w:t>Equipe de Apoio de Licitação</w:t>
      </w:r>
    </w:p>
    <w:p w:rsidR="00A21A41" w:rsidRDefault="00A21A41" w:rsidP="00E6434F">
      <w:pPr>
        <w:spacing w:after="160" w:line="360" w:lineRule="auto"/>
        <w:jc w:val="both"/>
        <w:rPr>
          <w:rFonts w:ascii="Arial" w:eastAsia="Times New Roman" w:hAnsi="Arial" w:cs="Arial"/>
          <w:sz w:val="24"/>
          <w:szCs w:val="24"/>
        </w:rPr>
      </w:pPr>
    </w:p>
    <w:p w:rsidR="00A21A41" w:rsidRPr="00130A4D" w:rsidRDefault="00A21A41" w:rsidP="00E6434F">
      <w:pPr>
        <w:spacing w:after="160" w:line="360" w:lineRule="auto"/>
        <w:jc w:val="both"/>
        <w:rPr>
          <w:rFonts w:ascii="Arial" w:eastAsia="Times New Roman" w:hAnsi="Arial" w:cs="Arial"/>
          <w:sz w:val="24"/>
          <w:szCs w:val="24"/>
        </w:rPr>
      </w:pPr>
    </w:p>
    <w:p w:rsidR="005C2AD8" w:rsidRDefault="00A21A41" w:rsidP="00E6434F">
      <w:pPr>
        <w:tabs>
          <w:tab w:val="left" w:pos="0"/>
        </w:tabs>
        <w:spacing w:after="0" w:line="360" w:lineRule="auto"/>
        <w:rPr>
          <w:rFonts w:ascii="Arial" w:eastAsia="Times New Roman" w:hAnsi="Arial" w:cs="Arial"/>
          <w:b/>
          <w:sz w:val="24"/>
          <w:szCs w:val="24"/>
        </w:rPr>
      </w:pPr>
      <w:r>
        <w:rPr>
          <w:rFonts w:ascii="Arial" w:eastAsia="Times New Roman" w:hAnsi="Arial" w:cs="Arial"/>
          <w:b/>
          <w:sz w:val="24"/>
          <w:szCs w:val="24"/>
        </w:rPr>
        <w:t>LETICIA MARIA TEIXEIRA PEREIRA</w:t>
      </w:r>
    </w:p>
    <w:p w:rsidR="00A21A41" w:rsidRPr="00130A4D" w:rsidRDefault="00A21A41" w:rsidP="00E6434F">
      <w:pPr>
        <w:tabs>
          <w:tab w:val="left" w:pos="0"/>
        </w:tabs>
        <w:spacing w:after="0" w:line="360" w:lineRule="auto"/>
        <w:rPr>
          <w:rFonts w:ascii="Arial" w:eastAsia="Times New Roman" w:hAnsi="Arial" w:cs="Arial"/>
          <w:b/>
          <w:sz w:val="24"/>
          <w:szCs w:val="24"/>
        </w:rPr>
      </w:pPr>
      <w:r>
        <w:rPr>
          <w:rFonts w:ascii="Arial" w:eastAsia="Times New Roman" w:hAnsi="Arial" w:cs="Arial"/>
          <w:b/>
          <w:sz w:val="24"/>
          <w:szCs w:val="24"/>
        </w:rPr>
        <w:t>Agente de Contratação</w:t>
      </w:r>
    </w:p>
    <w:p w:rsidR="005C2AD8" w:rsidRPr="00130A4D" w:rsidRDefault="005C2AD8" w:rsidP="00E6434F">
      <w:pPr>
        <w:spacing w:after="160" w:line="360" w:lineRule="auto"/>
        <w:jc w:val="both"/>
        <w:rPr>
          <w:rFonts w:ascii="Arial" w:eastAsia="Times New Roman" w:hAnsi="Arial" w:cs="Arial"/>
          <w:sz w:val="24"/>
          <w:szCs w:val="24"/>
        </w:rPr>
      </w:pPr>
    </w:p>
    <w:p w:rsidR="00347C64" w:rsidRPr="00130A4D" w:rsidRDefault="00347C64" w:rsidP="00E6434F">
      <w:pPr>
        <w:spacing w:after="0" w:line="360" w:lineRule="auto"/>
        <w:jc w:val="both"/>
        <w:rPr>
          <w:rFonts w:ascii="Arial" w:eastAsia="Times New Roman" w:hAnsi="Arial" w:cs="Arial"/>
          <w:bCs/>
          <w:sz w:val="24"/>
          <w:szCs w:val="24"/>
        </w:rPr>
      </w:pPr>
    </w:p>
    <w:p w:rsidR="00347C64" w:rsidRPr="00130A4D" w:rsidRDefault="00347C64" w:rsidP="00E6434F">
      <w:pPr>
        <w:tabs>
          <w:tab w:val="left" w:pos="2268"/>
        </w:tabs>
        <w:spacing w:after="16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bookmarkEnd w:id="0"/>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5C2AD8" w:rsidRPr="00130A4D" w:rsidRDefault="005C2AD8"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ESTUDO TÉCNICO PRELIMINAR </w:t>
      </w:r>
      <w:r w:rsidRPr="00130A4D">
        <w:rPr>
          <w:rFonts w:ascii="Arial" w:eastAsia="Times New Roman" w:hAnsi="Arial" w:cs="Arial"/>
          <w:b/>
          <w:sz w:val="24"/>
          <w:szCs w:val="24"/>
          <w:highlight w:val="magenta"/>
        </w:rPr>
        <w:t>PREENCHIDO</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Pregão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ANEXO II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 xml:space="preserve">TERMO DE REFERÊNCIA </w:t>
      </w:r>
      <w:r w:rsidRPr="00130A4D">
        <w:rPr>
          <w:rFonts w:ascii="Arial" w:eastAsia="Times New Roman" w:hAnsi="Arial" w:cs="Arial"/>
          <w:b/>
          <w:sz w:val="24"/>
          <w:szCs w:val="24"/>
          <w:highlight w:val="magenta"/>
        </w:rPr>
        <w:t>PREENCHIDO</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Processo Administrativo de Licitação Pública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 xml:space="preserve">Pregão nº. </w:t>
      </w:r>
      <w:r w:rsidRPr="00130A4D">
        <w:rPr>
          <w:rFonts w:ascii="Arial" w:eastAsia="Times New Roman" w:hAnsi="Arial" w:cs="Arial"/>
          <w:sz w:val="24"/>
          <w:szCs w:val="24"/>
          <w:highlight w:val="yellow"/>
        </w:rPr>
        <w:t>XX</w:t>
      </w:r>
      <w:r w:rsidRPr="00130A4D">
        <w:rPr>
          <w:rFonts w:ascii="Arial" w:eastAsia="Times New Roman" w:hAnsi="Arial" w:cs="Arial"/>
          <w:sz w:val="24"/>
          <w:szCs w:val="24"/>
        </w:rPr>
        <w:t>/20</w:t>
      </w:r>
      <w:r w:rsidRPr="00130A4D">
        <w:rPr>
          <w:rFonts w:ascii="Arial" w:eastAsia="Times New Roman" w:hAnsi="Arial" w:cs="Arial"/>
          <w:sz w:val="24"/>
          <w:szCs w:val="24"/>
          <w:highlight w:val="yellow"/>
        </w:rPr>
        <w:t>XX</w:t>
      </w: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Default="00347C64"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Default="003807C2" w:rsidP="00E6434F">
      <w:pPr>
        <w:tabs>
          <w:tab w:val="left" w:pos="2268"/>
        </w:tabs>
        <w:spacing w:after="0" w:line="360" w:lineRule="auto"/>
        <w:jc w:val="both"/>
        <w:rPr>
          <w:rFonts w:ascii="Arial" w:eastAsia="Times New Roman" w:hAnsi="Arial" w:cs="Arial"/>
          <w:b/>
          <w:color w:val="FF0000"/>
          <w:sz w:val="24"/>
          <w:szCs w:val="24"/>
        </w:rPr>
      </w:pPr>
    </w:p>
    <w:p w:rsidR="003807C2" w:rsidRPr="00130A4D" w:rsidRDefault="003807C2"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ANEXO 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ANEXO I</w:t>
      </w:r>
      <w:r w:rsidR="00F27346" w:rsidRPr="00130A4D">
        <w:rPr>
          <w:rFonts w:ascii="Arial" w:eastAsia="Times New Roman" w:hAnsi="Arial" w:cs="Arial"/>
          <w:b/>
          <w:sz w:val="24"/>
          <w:szCs w:val="24"/>
        </w:rPr>
        <w:t>II</w:t>
      </w:r>
    </w:p>
    <w:p w:rsidR="00347C64" w:rsidRPr="00130A4D" w:rsidRDefault="00347C64" w:rsidP="00E6434F">
      <w:pPr>
        <w:tabs>
          <w:tab w:val="left" w:pos="0"/>
        </w:tabs>
        <w:spacing w:after="0" w:line="360" w:lineRule="auto"/>
        <w:jc w:val="both"/>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DO DISPOSTO NO INCISO XXXIII DO ART. 7º DA CR/88</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cumpre o disposto no inciso XXXIII do art. 7º da CR/88.</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 xml:space="preserve">ANEXO </w:t>
      </w:r>
      <w:r w:rsidR="00F27346" w:rsidRPr="00130A4D">
        <w:rPr>
          <w:rFonts w:ascii="Arial" w:eastAsia="Times New Roman" w:hAnsi="Arial" w:cs="Arial"/>
          <w:b/>
          <w:sz w:val="24"/>
          <w:szCs w:val="24"/>
        </w:rPr>
        <w:t>I</w:t>
      </w:r>
      <w:r w:rsidRPr="00130A4D">
        <w:rPr>
          <w:rFonts w:ascii="Arial" w:eastAsia="Times New Roman" w:hAnsi="Arial" w:cs="Arial"/>
          <w:b/>
          <w:sz w:val="24"/>
          <w:szCs w:val="24"/>
        </w:rPr>
        <w:t>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both"/>
        <w:rPr>
          <w:rFonts w:ascii="Arial" w:eastAsia="Times New Roman" w:hAnsi="Arial" w:cs="Arial"/>
          <w:b/>
          <w:sz w:val="24"/>
          <w:szCs w:val="24"/>
        </w:rPr>
      </w:pPr>
      <w:r w:rsidRPr="00130A4D">
        <w:rPr>
          <w:rFonts w:ascii="Arial" w:eastAsia="Times New Roman" w:hAnsi="Arial" w:cs="Arial"/>
          <w:b/>
          <w:sz w:val="24"/>
          <w:szCs w:val="24"/>
        </w:rPr>
        <w:t>DECLARAÇÃO DE CUMPRIMENTO DE RESERVA DE CARGOS PARA PESSOA COM DEFICIÊNCIA E PARA REABILITAÇÃO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130A4D">
        <w:rPr>
          <w:rFonts w:ascii="Arial" w:eastAsia="Times New Roman" w:hAnsi="Arial" w:cs="Arial"/>
          <w:b/>
          <w:sz w:val="24"/>
          <w:szCs w:val="24"/>
        </w:rPr>
        <w:t xml:space="preserve">ou </w:t>
      </w:r>
      <w:r w:rsidRPr="00130A4D">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spacing w:after="160" w:line="360" w:lineRule="auto"/>
        <w:jc w:val="both"/>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ANEXO V</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TERMO DE CREDENCIAMENTO</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credencia, </w:t>
      </w:r>
      <w:r w:rsidRPr="00130A4D">
        <w:rPr>
          <w:rFonts w:ascii="Arial" w:eastAsia="Times New Roman" w:hAnsi="Arial" w:cs="Arial"/>
          <w:sz w:val="24"/>
          <w:szCs w:val="24"/>
        </w:rPr>
        <w:t>para atuação neste Pregão, o senhor ______________________________________________________________________________________,</w:t>
      </w: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130A4D" w:rsidRDefault="00347C64" w:rsidP="00E6434F">
      <w:pPr>
        <w:spacing w:after="0" w:line="360" w:lineRule="auto"/>
        <w:jc w:val="both"/>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347C64" w:rsidRPr="00130A4D" w:rsidRDefault="00347C64" w:rsidP="00E6434F">
      <w:pPr>
        <w:spacing w:after="160" w:line="360" w:lineRule="auto"/>
        <w:jc w:val="center"/>
        <w:rPr>
          <w:rFonts w:ascii="Arial" w:eastAsia="Times New Roman" w:hAnsi="Arial" w:cs="Arial"/>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lastRenderedPageBreak/>
        <w:t>ANEXO VI</w:t>
      </w:r>
    </w:p>
    <w:p w:rsidR="00347C64" w:rsidRPr="00130A4D" w:rsidRDefault="00347C64" w:rsidP="00E6434F">
      <w:pPr>
        <w:tabs>
          <w:tab w:val="left" w:pos="0"/>
        </w:tabs>
        <w:spacing w:after="0" w:line="360" w:lineRule="auto"/>
        <w:jc w:val="center"/>
        <w:rPr>
          <w:rFonts w:ascii="Arial" w:eastAsia="Times New Roman" w:hAnsi="Arial" w:cs="Arial"/>
          <w:b/>
          <w:sz w:val="24"/>
          <w:szCs w:val="24"/>
        </w:rPr>
      </w:pPr>
    </w:p>
    <w:p w:rsidR="00347C64" w:rsidRPr="00130A4D" w:rsidRDefault="00347C64" w:rsidP="00E6434F">
      <w:pPr>
        <w:tabs>
          <w:tab w:val="left" w:pos="0"/>
        </w:tabs>
        <w:spacing w:after="0" w:line="360" w:lineRule="auto"/>
        <w:jc w:val="center"/>
        <w:rPr>
          <w:rFonts w:ascii="Arial" w:eastAsia="Times New Roman" w:hAnsi="Arial" w:cs="Arial"/>
          <w:b/>
          <w:sz w:val="24"/>
          <w:szCs w:val="24"/>
        </w:rPr>
      </w:pPr>
      <w:r w:rsidRPr="00130A4D">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130A4D" w:rsidRDefault="00347C64" w:rsidP="00E6434F">
      <w:pPr>
        <w:tabs>
          <w:tab w:val="left" w:pos="2268"/>
        </w:tabs>
        <w:spacing w:after="0" w:line="360" w:lineRule="auto"/>
        <w:jc w:val="both"/>
        <w:rPr>
          <w:rFonts w:ascii="Arial" w:eastAsia="Times New Roman" w:hAnsi="Arial" w:cs="Arial"/>
          <w:sz w:val="24"/>
          <w:szCs w:val="24"/>
        </w:rPr>
      </w:pPr>
    </w:p>
    <w:p w:rsidR="00347C64" w:rsidRPr="00130A4D" w:rsidRDefault="00347C64" w:rsidP="00E6434F">
      <w:pPr>
        <w:tabs>
          <w:tab w:val="left" w:pos="2268"/>
        </w:tabs>
        <w:spacing w:after="0" w:line="360" w:lineRule="auto"/>
        <w:jc w:val="both"/>
        <w:rPr>
          <w:rFonts w:ascii="Arial" w:eastAsia="Times New Roman" w:hAnsi="Arial" w:cs="Arial"/>
          <w:sz w:val="24"/>
          <w:szCs w:val="24"/>
        </w:rPr>
      </w:pPr>
      <w:r w:rsidRPr="00130A4D">
        <w:rPr>
          <w:rFonts w:ascii="Arial" w:eastAsia="Times New Roman" w:hAnsi="Arial" w:cs="Arial"/>
          <w:sz w:val="24"/>
          <w:szCs w:val="24"/>
        </w:rPr>
        <w:t>Processo Administrativo de Licitação Pública nº2</w:t>
      </w:r>
      <w:r w:rsidR="00B4179D">
        <w:rPr>
          <w:rFonts w:ascii="Arial" w:eastAsia="Times New Roman" w:hAnsi="Arial" w:cs="Arial"/>
          <w:sz w:val="24"/>
          <w:szCs w:val="24"/>
        </w:rPr>
        <w:t>7</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r w:rsidRPr="00130A4D">
        <w:rPr>
          <w:rFonts w:ascii="Arial" w:eastAsia="Times New Roman" w:hAnsi="Arial" w:cs="Arial"/>
          <w:sz w:val="24"/>
          <w:szCs w:val="24"/>
        </w:rPr>
        <w:t>Pregão nº0</w:t>
      </w:r>
      <w:r w:rsidR="00B4179D">
        <w:rPr>
          <w:rFonts w:ascii="Arial" w:eastAsia="Times New Roman" w:hAnsi="Arial" w:cs="Arial"/>
          <w:sz w:val="24"/>
          <w:szCs w:val="24"/>
        </w:rPr>
        <w:t>5</w:t>
      </w:r>
      <w:r w:rsidRPr="00130A4D">
        <w:rPr>
          <w:rFonts w:ascii="Arial" w:eastAsia="Times New Roman" w:hAnsi="Arial" w:cs="Arial"/>
          <w:sz w:val="24"/>
          <w:szCs w:val="24"/>
        </w:rPr>
        <w:t>/2024</w:t>
      </w:r>
    </w:p>
    <w:p w:rsidR="00347C64" w:rsidRPr="00130A4D"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130A4D" w:rsidRDefault="00347C64" w:rsidP="00E6434F">
      <w:pPr>
        <w:spacing w:after="160" w:line="360" w:lineRule="auto"/>
        <w:jc w:val="both"/>
        <w:rPr>
          <w:rFonts w:ascii="Arial" w:eastAsia="Times New Roman" w:hAnsi="Arial" w:cs="Arial"/>
          <w:sz w:val="24"/>
          <w:szCs w:val="24"/>
        </w:rPr>
      </w:pPr>
      <w:r w:rsidRPr="00130A4D">
        <w:rPr>
          <w:rFonts w:ascii="Arial" w:eastAsia="Times New Roman" w:hAnsi="Arial" w:cs="Arial"/>
          <w:sz w:val="24"/>
          <w:szCs w:val="24"/>
        </w:rPr>
        <w:t>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_____________________________________, por intermédio de seu(</w:t>
      </w:r>
      <w:proofErr w:type="spellStart"/>
      <w:r w:rsidRPr="00130A4D">
        <w:rPr>
          <w:rFonts w:ascii="Arial" w:eastAsia="Times New Roman" w:hAnsi="Arial" w:cs="Arial"/>
          <w:sz w:val="24"/>
          <w:szCs w:val="24"/>
        </w:rPr>
        <w:t>ua</w:t>
      </w:r>
      <w:proofErr w:type="spellEnd"/>
      <w:r w:rsidRPr="00130A4D">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130A4D">
        <w:rPr>
          <w:rFonts w:ascii="Arial" w:eastAsia="Times New Roman" w:hAnsi="Arial" w:cs="Arial"/>
          <w:b/>
          <w:sz w:val="24"/>
          <w:szCs w:val="24"/>
        </w:rPr>
        <w:t xml:space="preserve">declara, </w:t>
      </w:r>
      <w:r w:rsidRPr="00130A4D">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0" w:line="360" w:lineRule="auto"/>
        <w:jc w:val="center"/>
        <w:rPr>
          <w:rFonts w:ascii="Arial" w:eastAsia="Times New Roman" w:hAnsi="Arial" w:cs="Arial"/>
          <w:sz w:val="24"/>
          <w:szCs w:val="24"/>
        </w:rPr>
      </w:pPr>
      <w:r w:rsidRPr="00130A4D">
        <w:rPr>
          <w:rFonts w:ascii="Arial" w:eastAsia="Times New Roman" w:hAnsi="Arial" w:cs="Arial"/>
          <w:sz w:val="24"/>
          <w:szCs w:val="24"/>
        </w:rPr>
        <w:t>Local e data.</w:t>
      </w:r>
    </w:p>
    <w:p w:rsidR="00347C64" w:rsidRPr="00130A4D" w:rsidRDefault="00347C64" w:rsidP="00E6434F">
      <w:pPr>
        <w:spacing w:after="0" w:line="360" w:lineRule="auto"/>
        <w:jc w:val="center"/>
        <w:rPr>
          <w:rFonts w:ascii="Arial" w:eastAsia="Times New Roman" w:hAnsi="Arial" w:cs="Arial"/>
          <w:sz w:val="24"/>
          <w:szCs w:val="24"/>
        </w:rPr>
      </w:pP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_____________________________________</w:t>
      </w:r>
    </w:p>
    <w:p w:rsidR="00347C64" w:rsidRPr="00130A4D" w:rsidRDefault="00347C64" w:rsidP="00E6434F">
      <w:pPr>
        <w:spacing w:after="160" w:line="360" w:lineRule="auto"/>
        <w:jc w:val="center"/>
        <w:rPr>
          <w:rFonts w:ascii="Arial" w:eastAsia="Times New Roman" w:hAnsi="Arial" w:cs="Arial"/>
          <w:sz w:val="24"/>
          <w:szCs w:val="24"/>
        </w:rPr>
      </w:pPr>
      <w:r w:rsidRPr="00130A4D">
        <w:rPr>
          <w:rFonts w:ascii="Arial" w:eastAsia="Times New Roman" w:hAnsi="Arial" w:cs="Arial"/>
          <w:sz w:val="24"/>
          <w:szCs w:val="24"/>
        </w:rPr>
        <w:t>Assinatura</w:t>
      </w:r>
    </w:p>
    <w:p w:rsidR="00653AAC" w:rsidRPr="00130A4D" w:rsidRDefault="001712A9" w:rsidP="00E6434F">
      <w:pPr>
        <w:spacing w:line="360" w:lineRule="auto"/>
        <w:rPr>
          <w:rFonts w:ascii="Arial" w:hAnsi="Arial" w:cs="Arial"/>
          <w:sz w:val="24"/>
          <w:szCs w:val="24"/>
        </w:rPr>
      </w:pPr>
      <w:r>
        <w:rPr>
          <w:rFonts w:ascii="Arial" w:hAnsi="Arial" w:cs="Arial"/>
          <w:sz w:val="24"/>
          <w:szCs w:val="24"/>
        </w:rPr>
        <w:t xml:space="preserve"> </w:t>
      </w:r>
    </w:p>
    <w:sectPr w:rsidR="00653AAC" w:rsidRPr="00130A4D" w:rsidSect="00B949E6">
      <w:headerReference w:type="default" r:id="rId12"/>
      <w:footerReference w:type="default" r:id="rId13"/>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F7F" w:rsidRDefault="00F21F7F" w:rsidP="00B949E6">
      <w:pPr>
        <w:spacing w:after="0" w:line="240" w:lineRule="auto"/>
      </w:pPr>
      <w:r>
        <w:separator/>
      </w:r>
    </w:p>
  </w:endnote>
  <w:endnote w:type="continuationSeparator" w:id="0">
    <w:p w:rsidR="00F21F7F" w:rsidRDefault="00F21F7F"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D2" w:rsidRPr="00FA55D2" w:rsidRDefault="00612ED2"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027/2024</w:t>
    </w:r>
    <w:r w:rsidRPr="00FA55D2">
      <w:rPr>
        <w:rFonts w:ascii="Cambria" w:hAnsi="Cambria"/>
        <w:sz w:val="16"/>
        <w:szCs w:val="16"/>
      </w:rPr>
      <w:t>/</w:t>
    </w:r>
    <w:r>
      <w:rPr>
        <w:rFonts w:ascii="Cambria" w:hAnsi="Cambria"/>
        <w:sz w:val="16"/>
        <w:szCs w:val="16"/>
      </w:rPr>
      <w:t>PREGÃO ELETRÔNICO Nº 005/2024/REGISTRO DE PREÇOS 004/2024</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F7F" w:rsidRDefault="00F21F7F" w:rsidP="00B949E6">
      <w:pPr>
        <w:spacing w:after="0" w:line="240" w:lineRule="auto"/>
      </w:pPr>
      <w:r>
        <w:separator/>
      </w:r>
    </w:p>
  </w:footnote>
  <w:footnote w:type="continuationSeparator" w:id="0">
    <w:p w:rsidR="00F21F7F" w:rsidRDefault="00F21F7F" w:rsidP="00B949E6">
      <w:pPr>
        <w:spacing w:after="0" w:line="240" w:lineRule="auto"/>
      </w:pPr>
      <w:r>
        <w:continuationSeparator/>
      </w:r>
    </w:p>
  </w:footnote>
  <w:footnote w:id="1">
    <w:p w:rsidR="00612ED2" w:rsidRDefault="00612ED2" w:rsidP="00612ED2">
      <w:pPr>
        <w:pStyle w:val="Textodenotaderodap"/>
        <w:rPr>
          <w:rFonts w:ascii="Arial" w:hAnsi="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ED2" w:rsidRPr="005D50B3" w:rsidRDefault="00612ED2"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612ED2" w:rsidRPr="005D50B3" w:rsidRDefault="00612ED2"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3DA819E"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742E2AF"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500"/>
    <w:multiLevelType w:val="hybridMultilevel"/>
    <w:tmpl w:val="F6A251C8"/>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4520C4F"/>
    <w:multiLevelType w:val="hybridMultilevel"/>
    <w:tmpl w:val="AA589E74"/>
    <w:lvl w:ilvl="0" w:tplc="3224F240">
      <w:start w:val="1"/>
      <w:numFmt w:val="decimal"/>
      <w:lvlText w:val="%1"/>
      <w:lvlJc w:val="left"/>
      <w:pPr>
        <w:ind w:left="1440" w:hanging="360"/>
      </w:pPr>
      <w:rPr>
        <w:rFonts w:ascii="Arial" w:hAnsi="Arial" w:cs="Arial"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9"/>
  </w:num>
  <w:num w:numId="4">
    <w:abstractNumId w:val="6"/>
  </w:num>
  <w:num w:numId="5">
    <w:abstractNumId w:val="2"/>
  </w:num>
  <w:num w:numId="6">
    <w:abstractNumId w:val="5"/>
  </w:num>
  <w:num w:numId="7">
    <w:abstractNumId w:val="1"/>
  </w:num>
  <w:num w:numId="8">
    <w:abstractNumId w:val="7"/>
  </w:num>
  <w:num w:numId="9">
    <w:abstractNumId w:val="0"/>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57703"/>
    <w:rsid w:val="00071FE8"/>
    <w:rsid w:val="00072663"/>
    <w:rsid w:val="00073B93"/>
    <w:rsid w:val="000808D4"/>
    <w:rsid w:val="00087FC8"/>
    <w:rsid w:val="00092363"/>
    <w:rsid w:val="000A2969"/>
    <w:rsid w:val="000A3C48"/>
    <w:rsid w:val="000B2244"/>
    <w:rsid w:val="000B37B5"/>
    <w:rsid w:val="000C357B"/>
    <w:rsid w:val="000C5A26"/>
    <w:rsid w:val="000D7820"/>
    <w:rsid w:val="000E0A68"/>
    <w:rsid w:val="000E4EF6"/>
    <w:rsid w:val="000F5CFF"/>
    <w:rsid w:val="000F6755"/>
    <w:rsid w:val="00102BF4"/>
    <w:rsid w:val="00107227"/>
    <w:rsid w:val="001168B5"/>
    <w:rsid w:val="00120D05"/>
    <w:rsid w:val="0013001A"/>
    <w:rsid w:val="00130A4D"/>
    <w:rsid w:val="001340C9"/>
    <w:rsid w:val="00140450"/>
    <w:rsid w:val="00140D8E"/>
    <w:rsid w:val="001424C1"/>
    <w:rsid w:val="00167FF7"/>
    <w:rsid w:val="001712A9"/>
    <w:rsid w:val="00177A3A"/>
    <w:rsid w:val="001831FE"/>
    <w:rsid w:val="001921BE"/>
    <w:rsid w:val="001A5253"/>
    <w:rsid w:val="001B6FC1"/>
    <w:rsid w:val="001C7190"/>
    <w:rsid w:val="001D1169"/>
    <w:rsid w:val="001D4340"/>
    <w:rsid w:val="001E0CAB"/>
    <w:rsid w:val="001E56F6"/>
    <w:rsid w:val="001E6461"/>
    <w:rsid w:val="001E757C"/>
    <w:rsid w:val="001F12D9"/>
    <w:rsid w:val="001F606A"/>
    <w:rsid w:val="001F609A"/>
    <w:rsid w:val="0021440B"/>
    <w:rsid w:val="002322BD"/>
    <w:rsid w:val="00245012"/>
    <w:rsid w:val="002453D5"/>
    <w:rsid w:val="00250DC4"/>
    <w:rsid w:val="00255E54"/>
    <w:rsid w:val="00267924"/>
    <w:rsid w:val="00270272"/>
    <w:rsid w:val="00293A45"/>
    <w:rsid w:val="002961BF"/>
    <w:rsid w:val="002B3B90"/>
    <w:rsid w:val="002B6F04"/>
    <w:rsid w:val="002C7B3D"/>
    <w:rsid w:val="002D1ABD"/>
    <w:rsid w:val="002F22F9"/>
    <w:rsid w:val="002F3349"/>
    <w:rsid w:val="002F59DD"/>
    <w:rsid w:val="003028BE"/>
    <w:rsid w:val="003051A9"/>
    <w:rsid w:val="003118DB"/>
    <w:rsid w:val="00322752"/>
    <w:rsid w:val="00333CA7"/>
    <w:rsid w:val="00344EDF"/>
    <w:rsid w:val="00347C64"/>
    <w:rsid w:val="00353B5F"/>
    <w:rsid w:val="0037115D"/>
    <w:rsid w:val="003807C2"/>
    <w:rsid w:val="003905F3"/>
    <w:rsid w:val="00392182"/>
    <w:rsid w:val="0039263E"/>
    <w:rsid w:val="003A06D5"/>
    <w:rsid w:val="003A1A52"/>
    <w:rsid w:val="003B63AF"/>
    <w:rsid w:val="003C356E"/>
    <w:rsid w:val="003C426B"/>
    <w:rsid w:val="004026FF"/>
    <w:rsid w:val="00410FF7"/>
    <w:rsid w:val="00417919"/>
    <w:rsid w:val="00422C7B"/>
    <w:rsid w:val="00435AEB"/>
    <w:rsid w:val="00436FC1"/>
    <w:rsid w:val="00437201"/>
    <w:rsid w:val="00455461"/>
    <w:rsid w:val="00455E24"/>
    <w:rsid w:val="00470AC0"/>
    <w:rsid w:val="00472B72"/>
    <w:rsid w:val="00490B71"/>
    <w:rsid w:val="004917FF"/>
    <w:rsid w:val="004A693B"/>
    <w:rsid w:val="004D3375"/>
    <w:rsid w:val="004D4467"/>
    <w:rsid w:val="004D56FA"/>
    <w:rsid w:val="004D7A9F"/>
    <w:rsid w:val="004E09F4"/>
    <w:rsid w:val="004F67F5"/>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B2A43"/>
    <w:rsid w:val="005C2AD8"/>
    <w:rsid w:val="005D01A6"/>
    <w:rsid w:val="005D50B3"/>
    <w:rsid w:val="005F1704"/>
    <w:rsid w:val="005F7D6C"/>
    <w:rsid w:val="0060364D"/>
    <w:rsid w:val="00607803"/>
    <w:rsid w:val="00612ED2"/>
    <w:rsid w:val="00624533"/>
    <w:rsid w:val="00625276"/>
    <w:rsid w:val="00632F39"/>
    <w:rsid w:val="00633650"/>
    <w:rsid w:val="006362D9"/>
    <w:rsid w:val="00645D38"/>
    <w:rsid w:val="0065313A"/>
    <w:rsid w:val="00653504"/>
    <w:rsid w:val="00653AAC"/>
    <w:rsid w:val="00655CB6"/>
    <w:rsid w:val="006708CE"/>
    <w:rsid w:val="00670D9F"/>
    <w:rsid w:val="00671B1D"/>
    <w:rsid w:val="0068289C"/>
    <w:rsid w:val="006840CD"/>
    <w:rsid w:val="0068780C"/>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6F5"/>
    <w:rsid w:val="00827450"/>
    <w:rsid w:val="00836372"/>
    <w:rsid w:val="0084172A"/>
    <w:rsid w:val="00842AEC"/>
    <w:rsid w:val="00844B66"/>
    <w:rsid w:val="00854002"/>
    <w:rsid w:val="008543DF"/>
    <w:rsid w:val="008558F3"/>
    <w:rsid w:val="008564A2"/>
    <w:rsid w:val="00857242"/>
    <w:rsid w:val="00867230"/>
    <w:rsid w:val="00867E83"/>
    <w:rsid w:val="00883FC9"/>
    <w:rsid w:val="008B0A7B"/>
    <w:rsid w:val="008B0C8F"/>
    <w:rsid w:val="008B30C3"/>
    <w:rsid w:val="008B405F"/>
    <w:rsid w:val="008C10C4"/>
    <w:rsid w:val="008F4136"/>
    <w:rsid w:val="008F5493"/>
    <w:rsid w:val="008F56C7"/>
    <w:rsid w:val="009044F1"/>
    <w:rsid w:val="00907B84"/>
    <w:rsid w:val="00911CA1"/>
    <w:rsid w:val="0092347F"/>
    <w:rsid w:val="0094011D"/>
    <w:rsid w:val="009463BC"/>
    <w:rsid w:val="009511E9"/>
    <w:rsid w:val="0095123E"/>
    <w:rsid w:val="00951E8C"/>
    <w:rsid w:val="00963C97"/>
    <w:rsid w:val="00977897"/>
    <w:rsid w:val="00983119"/>
    <w:rsid w:val="00992608"/>
    <w:rsid w:val="00994063"/>
    <w:rsid w:val="009A2EB0"/>
    <w:rsid w:val="009A437E"/>
    <w:rsid w:val="009B4506"/>
    <w:rsid w:val="009B77F9"/>
    <w:rsid w:val="009C3078"/>
    <w:rsid w:val="009E0735"/>
    <w:rsid w:val="009E55C1"/>
    <w:rsid w:val="009F6ADD"/>
    <w:rsid w:val="009F7C3F"/>
    <w:rsid w:val="00A06400"/>
    <w:rsid w:val="00A10734"/>
    <w:rsid w:val="00A11F64"/>
    <w:rsid w:val="00A21A41"/>
    <w:rsid w:val="00A32F12"/>
    <w:rsid w:val="00A3361F"/>
    <w:rsid w:val="00A418D6"/>
    <w:rsid w:val="00A45B63"/>
    <w:rsid w:val="00A51B87"/>
    <w:rsid w:val="00A635E4"/>
    <w:rsid w:val="00A63DC2"/>
    <w:rsid w:val="00A70B5B"/>
    <w:rsid w:val="00A754EF"/>
    <w:rsid w:val="00A77A75"/>
    <w:rsid w:val="00A83424"/>
    <w:rsid w:val="00A84DE8"/>
    <w:rsid w:val="00A856FF"/>
    <w:rsid w:val="00AA4E17"/>
    <w:rsid w:val="00AA7B70"/>
    <w:rsid w:val="00AB0D2C"/>
    <w:rsid w:val="00AD09FC"/>
    <w:rsid w:val="00AD1523"/>
    <w:rsid w:val="00AD3213"/>
    <w:rsid w:val="00AE2E69"/>
    <w:rsid w:val="00AF6259"/>
    <w:rsid w:val="00B0292D"/>
    <w:rsid w:val="00B05075"/>
    <w:rsid w:val="00B31C30"/>
    <w:rsid w:val="00B4179D"/>
    <w:rsid w:val="00B42BA4"/>
    <w:rsid w:val="00B4661B"/>
    <w:rsid w:val="00B47C70"/>
    <w:rsid w:val="00B50DC1"/>
    <w:rsid w:val="00B5256C"/>
    <w:rsid w:val="00B53DB9"/>
    <w:rsid w:val="00B544A8"/>
    <w:rsid w:val="00B57F9D"/>
    <w:rsid w:val="00B62472"/>
    <w:rsid w:val="00B6389B"/>
    <w:rsid w:val="00B671F8"/>
    <w:rsid w:val="00B73D49"/>
    <w:rsid w:val="00B81CF4"/>
    <w:rsid w:val="00B949E6"/>
    <w:rsid w:val="00BB2A71"/>
    <w:rsid w:val="00BB3513"/>
    <w:rsid w:val="00BB3FB6"/>
    <w:rsid w:val="00BB4445"/>
    <w:rsid w:val="00BC1425"/>
    <w:rsid w:val="00BC6122"/>
    <w:rsid w:val="00BD515B"/>
    <w:rsid w:val="00BD690E"/>
    <w:rsid w:val="00BE59E9"/>
    <w:rsid w:val="00BF5382"/>
    <w:rsid w:val="00BF691C"/>
    <w:rsid w:val="00C002B6"/>
    <w:rsid w:val="00C347BE"/>
    <w:rsid w:val="00C35788"/>
    <w:rsid w:val="00C43F10"/>
    <w:rsid w:val="00C4428F"/>
    <w:rsid w:val="00C5432A"/>
    <w:rsid w:val="00C63597"/>
    <w:rsid w:val="00C734F0"/>
    <w:rsid w:val="00C920CF"/>
    <w:rsid w:val="00C921E4"/>
    <w:rsid w:val="00CC24E5"/>
    <w:rsid w:val="00CC268A"/>
    <w:rsid w:val="00CC442A"/>
    <w:rsid w:val="00CF29D6"/>
    <w:rsid w:val="00D1705F"/>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06457"/>
    <w:rsid w:val="00E27B24"/>
    <w:rsid w:val="00E5403A"/>
    <w:rsid w:val="00E54843"/>
    <w:rsid w:val="00E565FB"/>
    <w:rsid w:val="00E6140D"/>
    <w:rsid w:val="00E6434F"/>
    <w:rsid w:val="00E72EAA"/>
    <w:rsid w:val="00E8458E"/>
    <w:rsid w:val="00E86BE2"/>
    <w:rsid w:val="00E86C2C"/>
    <w:rsid w:val="00E975EB"/>
    <w:rsid w:val="00EA3CEA"/>
    <w:rsid w:val="00EA7A64"/>
    <w:rsid w:val="00EB54D7"/>
    <w:rsid w:val="00EB5695"/>
    <w:rsid w:val="00EC27EB"/>
    <w:rsid w:val="00EC5AD4"/>
    <w:rsid w:val="00ED11B8"/>
    <w:rsid w:val="00ED62D5"/>
    <w:rsid w:val="00EE143D"/>
    <w:rsid w:val="00EE3B0F"/>
    <w:rsid w:val="00EE7F17"/>
    <w:rsid w:val="00EF47F2"/>
    <w:rsid w:val="00F04EBC"/>
    <w:rsid w:val="00F12169"/>
    <w:rsid w:val="00F21F7F"/>
    <w:rsid w:val="00F2637D"/>
    <w:rsid w:val="00F27346"/>
    <w:rsid w:val="00F41746"/>
    <w:rsid w:val="00F517C0"/>
    <w:rsid w:val="00F57243"/>
    <w:rsid w:val="00F800CA"/>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D2"/>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D2"/>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MenoPendente4">
    <w:name w:val="Menção Pendente4"/>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bbmnet.com.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ntoantoniodograma.mg.gov.br/licitacoes/editais-licitaco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vobbmnet.com.br/" TargetMode="External"/><Relationship Id="rId4" Type="http://schemas.openxmlformats.org/officeDocument/2006/relationships/settings" Target="settings.xml"/><Relationship Id="rId9" Type="http://schemas.openxmlformats.org/officeDocument/2006/relationships/hyperlink" Target="mailto:compraselicitaca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10784</Words>
  <Characters>58237</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2024-04-15T16:45:00Z</cp:lastPrinted>
  <dcterms:created xsi:type="dcterms:W3CDTF">2024-04-16T19:41:00Z</dcterms:created>
  <dcterms:modified xsi:type="dcterms:W3CDTF">2024-04-16T19:41:00Z</dcterms:modified>
</cp:coreProperties>
</file>