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626AC" w14:textId="6A67B70B" w:rsidR="00F91077" w:rsidRDefault="00E631B3">
      <w:pPr>
        <w:pBdr>
          <w:top w:val="nil"/>
          <w:left w:val="nil"/>
          <w:bottom w:val="nil"/>
          <w:right w:val="nil"/>
          <w:between w:val="nil"/>
        </w:pBdr>
        <w:tabs>
          <w:tab w:val="left" w:pos="7267"/>
        </w:tabs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ESTUDO TÉCNICO PRELIMINAR</w:t>
      </w:r>
    </w:p>
    <w:p w14:paraId="38868999" w14:textId="77777777" w:rsidR="00F91077" w:rsidRDefault="00F910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</w:p>
    <w:p w14:paraId="613A5671" w14:textId="77777777" w:rsidR="00F91077" w:rsidRDefault="00F91077">
      <w:pPr>
        <w:widowControl w:val="0"/>
        <w:ind w:firstLine="360"/>
        <w:jc w:val="both"/>
        <w:rPr>
          <w:rFonts w:ascii="Calibri" w:eastAsia="Calibri" w:hAnsi="Calibri" w:cs="Calibri"/>
          <w:color w:val="162937"/>
          <w:highlight w:val="white"/>
        </w:rPr>
      </w:pPr>
    </w:p>
    <w:p w14:paraId="16132144" w14:textId="77777777" w:rsidR="00F91077" w:rsidRDefault="00E63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INFORMAÇÕES BÁSICAS:</w:t>
      </w:r>
    </w:p>
    <w:p w14:paraId="6FC8E366" w14:textId="4F4E1139" w:rsidR="00F91077" w:rsidRPr="00026BF3" w:rsidRDefault="008C3899" w:rsidP="00026B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</w:t>
      </w:r>
      <w:r w:rsidR="00026BF3">
        <w:rPr>
          <w:rFonts w:ascii="Calibri" w:eastAsia="Calibri" w:hAnsi="Calibri" w:cs="Calibri"/>
        </w:rPr>
        <w:t>mero do processo no sistema da P</w:t>
      </w:r>
      <w:r>
        <w:rPr>
          <w:rFonts w:ascii="Calibri" w:eastAsia="Calibri" w:hAnsi="Calibri" w:cs="Calibri"/>
        </w:rPr>
        <w:t>refeitura</w:t>
      </w:r>
      <w:r w:rsidR="00026BF3">
        <w:rPr>
          <w:rFonts w:ascii="Calibri" w:eastAsia="Calibri" w:hAnsi="Calibri" w:cs="Calibri"/>
        </w:rPr>
        <w:t xml:space="preserve"> Municipal de Santo Antônio do Grama:</w:t>
      </w:r>
      <w:r w:rsidR="00026BF3">
        <w:rPr>
          <w:rFonts w:ascii="Calibri" w:eastAsia="Calibri" w:hAnsi="Calibri" w:cs="Calibri"/>
          <w:highlight w:val="yellow"/>
        </w:rPr>
        <w:t xml:space="preserve"> 035/2024</w:t>
      </w:r>
    </w:p>
    <w:p w14:paraId="08C8C581" w14:textId="77777777" w:rsidR="00F91077" w:rsidRDefault="00E63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DESIGNAÇÃO DA EQUIPE DE PLANEJAMENTO </w:t>
      </w:r>
    </w:p>
    <w:p w14:paraId="53E60EE9" w14:textId="31456C07" w:rsidR="00F91077" w:rsidRPr="00026BF3" w:rsidRDefault="008C3899" w:rsidP="00026B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F71FD3">
        <w:rPr>
          <w:rFonts w:ascii="Calibri" w:eastAsia="Calibri" w:hAnsi="Calibri" w:cs="Calibri"/>
          <w:highlight w:val="yellow"/>
        </w:rPr>
        <w:t>Portaria</w:t>
      </w:r>
      <w:r w:rsidR="00E631B3" w:rsidRPr="00F71FD3">
        <w:rPr>
          <w:rFonts w:ascii="Calibri" w:eastAsia="Calibri" w:hAnsi="Calibri" w:cs="Calibri"/>
          <w:highlight w:val="yellow"/>
        </w:rPr>
        <w:t xml:space="preserve"> N</w:t>
      </w:r>
      <w:r w:rsidR="00E631B3" w:rsidRPr="00F71FD3">
        <w:rPr>
          <w:rFonts w:ascii="Calibri" w:eastAsia="Calibri" w:hAnsi="Calibri" w:cs="Calibri"/>
          <w:highlight w:val="yellow"/>
          <w:vertAlign w:val="superscript"/>
        </w:rPr>
        <w:t>o</w:t>
      </w:r>
      <w:r w:rsidR="00026BF3">
        <w:rPr>
          <w:rFonts w:ascii="Calibri" w:eastAsia="Calibri" w:hAnsi="Calibri" w:cs="Calibri"/>
          <w:highlight w:val="yellow"/>
        </w:rPr>
        <w:t xml:space="preserve"> 076</w:t>
      </w:r>
      <w:r w:rsidR="00E631B3" w:rsidRPr="00F71FD3">
        <w:rPr>
          <w:rFonts w:ascii="Calibri" w:eastAsia="Calibri" w:hAnsi="Calibri" w:cs="Calibri"/>
          <w:highlight w:val="yellow"/>
        </w:rPr>
        <w:t>/</w:t>
      </w:r>
      <w:r w:rsidR="00026BF3">
        <w:rPr>
          <w:rFonts w:ascii="Calibri" w:eastAsia="Calibri" w:hAnsi="Calibri" w:cs="Calibri"/>
        </w:rPr>
        <w:t>2023</w:t>
      </w:r>
    </w:p>
    <w:p w14:paraId="3BD6E4F9" w14:textId="77777777" w:rsidR="00F91077" w:rsidRDefault="00E63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DIRETRIZES QUE NORTEARÃO ESTE ETP</w:t>
      </w:r>
    </w:p>
    <w:p w14:paraId="3A1A5998" w14:textId="6D166300" w:rsidR="00F91077" w:rsidRPr="005D39D0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5D39D0">
        <w:rPr>
          <w:rFonts w:ascii="Calibri" w:eastAsia="Calibri" w:hAnsi="Calibri" w:cs="Calibri"/>
        </w:rPr>
        <w:t>A pretensa contratação, ora delineada, deverá se dar nos moldes normativos da</w:t>
      </w:r>
      <w:r w:rsidR="00F71FD3">
        <w:rPr>
          <w:rFonts w:ascii="Calibri" w:eastAsia="Calibri" w:hAnsi="Calibri" w:cs="Calibri"/>
        </w:rPr>
        <w:t>s</w:t>
      </w:r>
      <w:r w:rsidRPr="005D39D0">
        <w:rPr>
          <w:rFonts w:ascii="Calibri" w:eastAsia="Calibri" w:hAnsi="Calibri" w:cs="Calibri"/>
        </w:rPr>
        <w:t xml:space="preserve"> Lei</w:t>
      </w:r>
      <w:r w:rsidR="00F71FD3">
        <w:rPr>
          <w:rFonts w:ascii="Calibri" w:eastAsia="Calibri" w:hAnsi="Calibri" w:cs="Calibri"/>
        </w:rPr>
        <w:t>s</w:t>
      </w:r>
      <w:r w:rsidRPr="005D39D0">
        <w:rPr>
          <w:rFonts w:ascii="Calibri" w:eastAsia="Calibri" w:hAnsi="Calibri" w:cs="Calibri"/>
        </w:rPr>
        <w:t xml:space="preserve"> </w:t>
      </w:r>
      <w:r w:rsidR="00026BF3" w:rsidRPr="005D39D0">
        <w:rPr>
          <w:rFonts w:ascii="Calibri" w:eastAsia="Calibri" w:hAnsi="Calibri" w:cs="Calibri"/>
        </w:rPr>
        <w:t>n.</w:t>
      </w:r>
      <w:r w:rsidR="00026BF3">
        <w:rPr>
          <w:rFonts w:ascii="Calibri" w:eastAsia="Calibri" w:hAnsi="Calibri" w:cs="Calibri"/>
        </w:rPr>
        <w:t>º</w:t>
      </w:r>
      <w:r w:rsidRPr="005D39D0">
        <w:rPr>
          <w:rFonts w:ascii="Calibri" w:eastAsia="Calibri" w:hAnsi="Calibri" w:cs="Calibri"/>
        </w:rPr>
        <w:t xml:space="preserve"> 8.666/93,</w:t>
      </w:r>
      <w:r w:rsidR="00F71FD3">
        <w:rPr>
          <w:rFonts w:ascii="Calibri" w:eastAsia="Calibri" w:hAnsi="Calibri" w:cs="Calibri"/>
        </w:rPr>
        <w:t xml:space="preserve"> 14.133/2021, </w:t>
      </w:r>
      <w:r w:rsidRPr="005D39D0">
        <w:rPr>
          <w:rFonts w:ascii="Calibri" w:eastAsia="Calibri" w:hAnsi="Calibri" w:cs="Calibri"/>
        </w:rPr>
        <w:t>8906/94 (Estatuto da Advocacia) e demais legislações sobre as matérias aqui tratadas</w:t>
      </w:r>
    </w:p>
    <w:p w14:paraId="54F7799F" w14:textId="77777777" w:rsidR="000F17B0" w:rsidRDefault="000F17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1FEBE0B5" w14:textId="443C6214" w:rsidR="00F91077" w:rsidRPr="000B20CF" w:rsidRDefault="00E63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</w:rPr>
      </w:pPr>
      <w:r w:rsidRPr="000B20CF">
        <w:rPr>
          <w:rFonts w:ascii="Calibri" w:eastAsia="Calibri" w:hAnsi="Calibri" w:cs="Calibri"/>
          <w:b/>
          <w:color w:val="000000"/>
        </w:rPr>
        <w:t xml:space="preserve">4. DESCRIÇÃO DA NECESSIDADE </w:t>
      </w:r>
    </w:p>
    <w:p w14:paraId="79C9759E" w14:textId="77777777" w:rsidR="00D739C9" w:rsidRPr="00A66E0C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  <w:r w:rsidRPr="00A66E0C">
        <w:rPr>
          <w:rFonts w:ascii="Calibri" w:eastAsia="Calibri" w:hAnsi="Calibri" w:cs="Calibri"/>
        </w:rPr>
        <w:t>Conforme indicado no memorando do Órgão demandante, a presente contratação justifica-se pelo fato de que o Município pode vir a ser beneficiado com a recuperação dos valores do Fundo de Participação dos Municípios – FPM, em razão do incorreto repasse das parcelas pela União Federal.</w:t>
      </w:r>
    </w:p>
    <w:p w14:paraId="40B2181F" w14:textId="77777777" w:rsidR="00D739C9" w:rsidRPr="00A66E0C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0B54427E" w14:textId="77777777" w:rsidR="00D739C9" w:rsidRPr="00A66E0C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  <w:r w:rsidRPr="00A66E0C">
        <w:rPr>
          <w:rFonts w:ascii="Calibri" w:eastAsia="Calibri" w:hAnsi="Calibri" w:cs="Calibri"/>
        </w:rPr>
        <w:t>Apesar dos comandos constitucionais serem claros no sentido de que todo o produto da arrecadação com o IR e com IPI deva ser repassado ao FPM nos percentuais constitucionalmente definidos, a União vem deixando de repassar diversas rubricas por incongruências entre a Receita Federal do Brasil e o Banco do Brasil.</w:t>
      </w:r>
    </w:p>
    <w:p w14:paraId="65CCBEFB" w14:textId="77777777" w:rsidR="000F17B0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7411A039" w14:textId="65676F6E" w:rsidR="00D739C9" w:rsidRDefault="00D739C9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D739C9">
        <w:rPr>
          <w:rFonts w:ascii="Calibri" w:eastAsia="Calibri" w:hAnsi="Calibri" w:cs="Calibri"/>
        </w:rPr>
        <w:t xml:space="preserve">A título meramente exemplificativo, temos a situação de determinados ingressos em que os códigos não são considerados pelo Banco do Brasil como originários do IR e do IPI e que por </w:t>
      </w:r>
      <w:r w:rsidR="00026BF3" w:rsidRPr="00D739C9">
        <w:rPr>
          <w:rFonts w:ascii="Calibri" w:eastAsia="Calibri" w:hAnsi="Calibri" w:cs="Calibri"/>
        </w:rPr>
        <w:t>que</w:t>
      </w:r>
      <w:r w:rsidRPr="00D739C9">
        <w:rPr>
          <w:rFonts w:ascii="Calibri" w:eastAsia="Calibri" w:hAnsi="Calibri" w:cs="Calibri"/>
        </w:rPr>
        <w:t xml:space="preserve"> razão não são repassados ao</w:t>
      </w:r>
      <w:r>
        <w:rPr>
          <w:rFonts w:ascii="Calibri" w:eastAsia="Calibri" w:hAnsi="Calibri" w:cs="Calibri"/>
        </w:rPr>
        <w:t xml:space="preserve"> Fundo.</w:t>
      </w:r>
    </w:p>
    <w:p w14:paraId="29A09C87" w14:textId="77777777" w:rsidR="00D739C9" w:rsidRDefault="00D739C9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1B2839AE" w14:textId="77777777" w:rsidR="00D739C9" w:rsidRPr="00D739C9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  <w:r w:rsidRPr="00D739C9">
        <w:rPr>
          <w:rFonts w:ascii="Calibri" w:eastAsia="Calibri" w:hAnsi="Calibri" w:cs="Calibri"/>
        </w:rPr>
        <w:t>Por outro lado, receitas geradas a partir de forma diversas de adimplemento das obrigações tributárias também não estão sendo repassadas nos últimos cinco anos aos Estados.</w:t>
      </w:r>
    </w:p>
    <w:p w14:paraId="71399B9A" w14:textId="77777777" w:rsidR="00D739C9" w:rsidRPr="00D739C9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4A136984" w14:textId="77777777" w:rsidR="00D739C9" w:rsidRPr="00D739C9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  <w:r w:rsidRPr="00D739C9">
        <w:rPr>
          <w:rFonts w:ascii="Calibri" w:eastAsia="Calibri" w:hAnsi="Calibri" w:cs="Calibri"/>
        </w:rPr>
        <w:t xml:space="preserve">Ademais, ainda podem ser enquadrados eventuais incentivos fiscais eventualmente incidentes sobre o IR e o IPI, tais como FDCA, Incentivo ao Desporto, Doações para Institutos de Pesquisa, etc. </w:t>
      </w:r>
    </w:p>
    <w:p w14:paraId="65C3CF7B" w14:textId="77777777" w:rsidR="00D739C9" w:rsidRPr="00D739C9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46DE25EC" w14:textId="21A2FCAD" w:rsidR="00D739C9" w:rsidRDefault="00D739C9" w:rsidP="00D739C9">
      <w:pPr>
        <w:widowControl w:val="0"/>
        <w:ind w:left="426"/>
        <w:jc w:val="both"/>
        <w:rPr>
          <w:rFonts w:ascii="Calibri" w:eastAsia="Calibri" w:hAnsi="Calibri" w:cs="Calibri"/>
        </w:rPr>
      </w:pPr>
      <w:r w:rsidRPr="00D739C9">
        <w:rPr>
          <w:rFonts w:ascii="Calibri" w:eastAsia="Calibri" w:hAnsi="Calibri" w:cs="Calibri"/>
        </w:rPr>
        <w:t>Percebe-se a premente necessidade de correção das distorções acima apontadas, o que levará ao incremento de Receitas aos Cofres</w:t>
      </w:r>
      <w:r>
        <w:rPr>
          <w:rFonts w:ascii="Calibri" w:eastAsia="Calibri" w:hAnsi="Calibri" w:cs="Calibri"/>
        </w:rPr>
        <w:t xml:space="preserve"> Municipais.</w:t>
      </w:r>
    </w:p>
    <w:p w14:paraId="62735942" w14:textId="77777777" w:rsidR="00D739C9" w:rsidRPr="000B20CF" w:rsidRDefault="00D739C9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7AC7888F" w14:textId="77777777" w:rsidR="000F17B0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 xml:space="preserve">Registre-se a importância do município em buscar os créditos em seu nome. Ocorre que a Procuradoria local declarada e expressamente alega-se impossibilitada de assumir o patrocínio da(s) causa(s) decorrente(s) do presente objeto, haja vista a especificidade deste e o enorme custo de pessoal e financeiro para o acompanhamento processual em toda a sua </w:t>
      </w:r>
      <w:r w:rsidRPr="000B20CF">
        <w:rPr>
          <w:rFonts w:ascii="Calibri" w:eastAsia="Calibri" w:hAnsi="Calibri" w:cs="Calibri"/>
        </w:rPr>
        <w:lastRenderedPageBreak/>
        <w:t>futura marcha.</w:t>
      </w:r>
    </w:p>
    <w:p w14:paraId="53CECCEF" w14:textId="77777777" w:rsidR="000F17B0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3F98D7BF" w14:textId="77777777" w:rsidR="000F17B0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Ademais, trata-se o referido, de crédito extra orçamentário até então não previstos no município, e que deve ser buscado na preservação arrecadatória de sua competência, segundo preceitos da Lei de Responsabilidade Fiscal.</w:t>
      </w:r>
    </w:p>
    <w:p w14:paraId="65999BF1" w14:textId="77777777" w:rsidR="000F17B0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057CB59F" w14:textId="7340B09B" w:rsidR="000F17B0" w:rsidRDefault="00F71FD3" w:rsidP="00F71FD3">
      <w:pPr>
        <w:widowControl w:val="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Imprescindível que se atribua, o patrocínio do feito, a prestador especialista, considerando que e</w:t>
      </w:r>
      <w:r w:rsidR="000F17B0" w:rsidRPr="000B20CF">
        <w:rPr>
          <w:rFonts w:ascii="Calibri" w:eastAsia="Calibri" w:hAnsi="Calibri" w:cs="Calibri"/>
        </w:rPr>
        <w:t>rros de execução ou inexperiência podem trazer sérios prejuízos ao Estado, inclusive com o esgotamento do direito a perceber qualquer valor – o que seria um desastre aos Cofres.</w:t>
      </w:r>
    </w:p>
    <w:p w14:paraId="1C504F0F" w14:textId="77777777" w:rsidR="000F17B0" w:rsidRPr="000B20CF" w:rsidRDefault="000F17B0" w:rsidP="00026BF3">
      <w:pPr>
        <w:widowControl w:val="0"/>
        <w:jc w:val="both"/>
        <w:rPr>
          <w:rFonts w:ascii="Calibri" w:eastAsia="Calibri" w:hAnsi="Calibri" w:cs="Calibri"/>
        </w:rPr>
      </w:pPr>
    </w:p>
    <w:p w14:paraId="246C781B" w14:textId="77777777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ÁREA REQUISITANTE</w:t>
      </w:r>
    </w:p>
    <w:p w14:paraId="26DB488F" w14:textId="2ADE67EB" w:rsidR="00F91077" w:rsidRPr="00026BF3" w:rsidRDefault="00026BF3" w:rsidP="00026B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294CCE">
        <w:rPr>
          <w:rFonts w:ascii="Calibri" w:eastAsia="Calibri" w:hAnsi="Calibri" w:cs="Calibri"/>
        </w:rPr>
        <w:t xml:space="preserve">Secretaria </w:t>
      </w:r>
      <w:r>
        <w:rPr>
          <w:rFonts w:ascii="Calibri" w:eastAsia="Calibri" w:hAnsi="Calibri" w:cs="Calibri"/>
        </w:rPr>
        <w:t xml:space="preserve">de Administração do Município </w:t>
      </w:r>
      <w:r w:rsidR="000F17B0" w:rsidRPr="00294CCE">
        <w:rPr>
          <w:rFonts w:ascii="Calibri" w:eastAsia="Calibri" w:hAnsi="Calibri" w:cs="Calibri"/>
        </w:rPr>
        <w:t xml:space="preserve">de </w:t>
      </w:r>
      <w:r w:rsidR="00294CCE" w:rsidRPr="00294CCE">
        <w:rPr>
          <w:rFonts w:ascii="Calibri" w:eastAsia="Calibri" w:hAnsi="Calibri" w:cs="Calibri"/>
        </w:rPr>
        <w:t>Santo Antônio do Grama</w:t>
      </w:r>
      <w:r w:rsidR="000F17B0" w:rsidRPr="00294CCE">
        <w:rPr>
          <w:rFonts w:ascii="Calibri" w:eastAsia="Calibri" w:hAnsi="Calibri" w:cs="Calibri"/>
        </w:rPr>
        <w:t>.</w:t>
      </w:r>
    </w:p>
    <w:p w14:paraId="457B53C4" w14:textId="77777777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DESCRIÇÃO DOS REQUISITOS DA CONTRATAÇÃO</w:t>
      </w:r>
    </w:p>
    <w:p w14:paraId="56A10C14" w14:textId="4B231ABA" w:rsidR="00F91077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Para fins de bem prestar os serviços, necessária a contratação de Prestador apto e que, assim, demonstre documentalmente, o preenchimento dos requisitos exigidos na legislação de regência.</w:t>
      </w:r>
    </w:p>
    <w:p w14:paraId="3E185300" w14:textId="77777777" w:rsidR="000F17B0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78A21E77" w14:textId="28253DF3" w:rsidR="000F17B0" w:rsidRPr="000B20CF" w:rsidRDefault="000F17B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Considerando a natureza dos serviços (atuação patronal em demanda judicial) e a incerteza de duração do(s) processo(s), bem como a impossibilidade de o município vir a ficar descoberto em relação ao patrocínio da(s) causa(s), independentemente da duração do contrato</w:t>
      </w:r>
      <w:r w:rsidR="00D428C9" w:rsidRPr="000B20CF">
        <w:rPr>
          <w:rFonts w:ascii="Calibri" w:eastAsia="Calibri" w:hAnsi="Calibri" w:cs="Calibri"/>
        </w:rPr>
        <w:t>, as obrigações assumidas pelo prestador, relativamente aos processos que distribuir no curso da vigência deverão estender-se até o deslinde da(s) causa(s) e o efetivo recebimento de créditos por parte do Erário</w:t>
      </w:r>
      <w:r w:rsidR="005D39D0" w:rsidRPr="000B20CF">
        <w:rPr>
          <w:rFonts w:ascii="Calibri" w:eastAsia="Calibri" w:hAnsi="Calibri" w:cs="Calibri"/>
        </w:rPr>
        <w:t>.</w:t>
      </w:r>
    </w:p>
    <w:p w14:paraId="627B13C0" w14:textId="77777777" w:rsidR="000F17B0" w:rsidRPr="000B20CF" w:rsidRDefault="000F17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7B593913" w14:textId="77777777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LEVANTAMENTO DE MERCADO</w:t>
      </w:r>
    </w:p>
    <w:p w14:paraId="2878D7BF" w14:textId="27FB9C36" w:rsidR="00F91077" w:rsidRPr="000B20CF" w:rsidRDefault="005D39D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A despeito do grande número de profissionais da área jurídica disponíveis no mercado, os serviços que se pretende contratar, por sua especificidade, não podem ser facilmente prestados por qualquer advogado.</w:t>
      </w:r>
    </w:p>
    <w:p w14:paraId="1816E4BB" w14:textId="77777777" w:rsidR="005D39D0" w:rsidRPr="000B20CF" w:rsidRDefault="005D39D0" w:rsidP="005D39D0">
      <w:pPr>
        <w:widowControl w:val="0"/>
        <w:ind w:left="426"/>
        <w:jc w:val="both"/>
        <w:rPr>
          <w:rFonts w:ascii="Calibri" w:eastAsia="Calibri" w:hAnsi="Calibri" w:cs="Calibri"/>
        </w:rPr>
      </w:pPr>
    </w:p>
    <w:p w14:paraId="7248B431" w14:textId="740717C8" w:rsidR="005D39D0" w:rsidRPr="000B20CF" w:rsidRDefault="005D39D0" w:rsidP="005D39D0">
      <w:pPr>
        <w:widowControl w:val="0"/>
        <w:ind w:left="42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Questões como complexidade da causa, a alta monta dos créditos em discussão, os inúmeros recursos costumeiramente manejados pelo Ente Devedor e a recorrente necessidade de diligência perante os órgão</w:t>
      </w:r>
      <w:r w:rsidR="00F71FD3">
        <w:rPr>
          <w:rFonts w:ascii="Calibri" w:eastAsia="Calibri" w:hAnsi="Calibri" w:cs="Calibri"/>
        </w:rPr>
        <w:t>s</w:t>
      </w:r>
      <w:r w:rsidRPr="000B20CF">
        <w:rPr>
          <w:rFonts w:ascii="Calibri" w:eastAsia="Calibri" w:hAnsi="Calibri" w:cs="Calibri"/>
        </w:rPr>
        <w:t xml:space="preserve"> do Poder Judiciário – notadamente na Capital Federal – deixam claro que há de levar em consideração a </w:t>
      </w:r>
      <w:r w:rsidR="00F71FD3">
        <w:rPr>
          <w:rFonts w:ascii="Calibri" w:eastAsia="Calibri" w:hAnsi="Calibri" w:cs="Calibri"/>
        </w:rPr>
        <w:t>expertise</w:t>
      </w:r>
      <w:r w:rsidRPr="000B20CF">
        <w:rPr>
          <w:rFonts w:ascii="Calibri" w:eastAsia="Calibri" w:hAnsi="Calibri" w:cs="Calibri"/>
        </w:rPr>
        <w:t xml:space="preserve"> do pretensos licitantes, como forma de potencializar a chance de êxito do Município.</w:t>
      </w:r>
    </w:p>
    <w:p w14:paraId="3EF98730" w14:textId="77777777" w:rsidR="00F91077" w:rsidRPr="000B20CF" w:rsidRDefault="00F910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05C41D40" w14:textId="0BBED707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 xml:space="preserve">DESCRIÇÃO DA SOLUÇÃO COMO UM TODO </w:t>
      </w:r>
    </w:p>
    <w:p w14:paraId="56D54DFA" w14:textId="55067A15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No âmbito da prestação dos serviços, importante que abarquem, minimamente, as seguintes nuances:</w:t>
      </w:r>
    </w:p>
    <w:p w14:paraId="0E942A96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58DAFB8F" w14:textId="7F652C72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a)</w:t>
      </w:r>
      <w:r w:rsidRPr="000B20CF">
        <w:rPr>
          <w:rFonts w:ascii="Calibri" w:eastAsia="Calibri" w:hAnsi="Calibri" w:cs="Calibri"/>
        </w:rPr>
        <w:tab/>
        <w:t xml:space="preserve">Levantamento para a identificação e apuração de todos os valores repassados a menor pela União, ainda não alcançados pela prescrição legal incidente sobre tais créditos, a título de receita do </w:t>
      </w:r>
      <w:r w:rsidR="00730A95">
        <w:rPr>
          <w:rFonts w:ascii="Calibri" w:eastAsia="Calibri" w:hAnsi="Calibri" w:cs="Calibri"/>
        </w:rPr>
        <w:t>FPM</w:t>
      </w:r>
      <w:r w:rsidRPr="000B20CF">
        <w:rPr>
          <w:rFonts w:ascii="Calibri" w:eastAsia="Calibri" w:hAnsi="Calibri" w:cs="Calibri"/>
        </w:rPr>
        <w:t>;</w:t>
      </w:r>
    </w:p>
    <w:p w14:paraId="63F1822D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431BE166" w14:textId="67670C5F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b)</w:t>
      </w:r>
      <w:r w:rsidRPr="000B20CF">
        <w:rPr>
          <w:rFonts w:ascii="Calibri" w:eastAsia="Calibri" w:hAnsi="Calibri" w:cs="Calibri"/>
        </w:rPr>
        <w:tab/>
        <w:t>Levantamento para a identificação e apuração de todos os valores repassados a menor pela União, ainda não alcançados pela prescrição legal incidente sobre tais créditos;</w:t>
      </w:r>
    </w:p>
    <w:p w14:paraId="1FA2D2DC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447FFC5E" w14:textId="2E1D745D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c)</w:t>
      </w:r>
      <w:r w:rsidRPr="000B20CF">
        <w:rPr>
          <w:rFonts w:ascii="Calibri" w:eastAsia="Calibri" w:hAnsi="Calibri" w:cs="Calibri"/>
        </w:rPr>
        <w:tab/>
        <w:t xml:space="preserve">Propositura de ação </w:t>
      </w:r>
      <w:r w:rsidR="001C63CB">
        <w:rPr>
          <w:rFonts w:ascii="Calibri" w:eastAsia="Calibri" w:hAnsi="Calibri" w:cs="Calibri"/>
        </w:rPr>
        <w:t xml:space="preserve">de </w:t>
      </w:r>
      <w:r w:rsidR="00730A95">
        <w:rPr>
          <w:rFonts w:ascii="Calibri" w:eastAsia="Calibri" w:hAnsi="Calibri" w:cs="Calibri"/>
        </w:rPr>
        <w:t>conhecimento</w:t>
      </w:r>
      <w:r w:rsidR="001C63CB">
        <w:rPr>
          <w:rFonts w:ascii="Calibri" w:eastAsia="Calibri" w:hAnsi="Calibri" w:cs="Calibri"/>
        </w:rPr>
        <w:t>,</w:t>
      </w:r>
      <w:r w:rsidRPr="000B20CF">
        <w:rPr>
          <w:rFonts w:ascii="Calibri" w:eastAsia="Calibri" w:hAnsi="Calibri" w:cs="Calibri"/>
        </w:rPr>
        <w:t xml:space="preserve"> objetivando o recebimento pelo município dos valores identificados nos serviços dos subitens “a” e “b”;</w:t>
      </w:r>
    </w:p>
    <w:p w14:paraId="7D016FB2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3B26FFCB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d)</w:t>
      </w:r>
      <w:r w:rsidRPr="000B20CF">
        <w:rPr>
          <w:rFonts w:ascii="Calibri" w:eastAsia="Calibri" w:hAnsi="Calibri" w:cs="Calibri"/>
        </w:rPr>
        <w:tab/>
        <w:t>Liquidação e execução dos valores reconhecidos nas disposições das decisões judiciais decorrente da(s) ação(</w:t>
      </w:r>
      <w:proofErr w:type="spellStart"/>
      <w:r w:rsidRPr="000B20CF">
        <w:rPr>
          <w:rFonts w:ascii="Calibri" w:eastAsia="Calibri" w:hAnsi="Calibri" w:cs="Calibri"/>
        </w:rPr>
        <w:t>ões</w:t>
      </w:r>
      <w:proofErr w:type="spellEnd"/>
      <w:r w:rsidRPr="000B20CF">
        <w:rPr>
          <w:rFonts w:ascii="Calibri" w:eastAsia="Calibri" w:hAnsi="Calibri" w:cs="Calibri"/>
        </w:rPr>
        <w:t>) mencionada(s) no subitem “c” deste Projeto Básico, inclusive a inscrição em precatório com o seu acompanhamento até a efetiva entrega dos valores ao Estado;</w:t>
      </w:r>
    </w:p>
    <w:p w14:paraId="622FD999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32C9ED74" w14:textId="60BBAE07" w:rsidR="00F91077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e)</w:t>
      </w:r>
      <w:r w:rsidRPr="000B20CF">
        <w:rPr>
          <w:rFonts w:ascii="Calibri" w:eastAsia="Calibri" w:hAnsi="Calibri" w:cs="Calibri"/>
        </w:rPr>
        <w:tab/>
        <w:t>Acompanhamento dos atos judiciais das ações acima mencionadas, especialmente no que se refere à interposição de recursos judiciais cabíveis, resposta a eventuais embargos à execução e recursos apresentados pela União.</w:t>
      </w:r>
    </w:p>
    <w:p w14:paraId="07A745D9" w14:textId="77777777" w:rsidR="00F91077" w:rsidRPr="000B20CF" w:rsidRDefault="00F910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372F4CFB" w14:textId="436FFA43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 xml:space="preserve">ESTIMATIVA DAS QUANTIDADES A SEREM CONTRATADAS </w:t>
      </w:r>
    </w:p>
    <w:p w14:paraId="1D17BC15" w14:textId="6DCFD277" w:rsidR="00F91077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 xml:space="preserve">Estima-se, ao Município, um crédito na ordem de </w:t>
      </w:r>
      <w:r w:rsidR="00294CCE" w:rsidRPr="00294CCE">
        <w:rPr>
          <w:rFonts w:ascii="Calibri" w:eastAsia="Calibri" w:hAnsi="Calibri" w:cs="Calibri"/>
        </w:rPr>
        <w:t>R$ 2.815.124,11</w:t>
      </w:r>
      <w:r w:rsidR="00294CCE">
        <w:rPr>
          <w:rFonts w:ascii="Calibri" w:eastAsia="Calibri" w:hAnsi="Calibri" w:cs="Calibri"/>
        </w:rPr>
        <w:t xml:space="preserve"> (Dois milhões oitocentos e quinze mil cento e vinte e quatro reais e onze centavos</w:t>
      </w:r>
      <w:r w:rsidRPr="00294CCE">
        <w:rPr>
          <w:rFonts w:ascii="Calibri" w:eastAsia="Calibri" w:hAnsi="Calibri" w:cs="Calibri"/>
        </w:rPr>
        <w:t>).</w:t>
      </w:r>
    </w:p>
    <w:p w14:paraId="3305E601" w14:textId="77777777" w:rsidR="005D39D0" w:rsidRPr="000B20CF" w:rsidRDefault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FF0000"/>
        </w:rPr>
      </w:pPr>
    </w:p>
    <w:p w14:paraId="32972A5A" w14:textId="54A51417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ESTIMATIVA DO VALOR DA CONTRATAÇÃO</w:t>
      </w:r>
    </w:p>
    <w:p w14:paraId="60CD135C" w14:textId="7C8BB030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 xml:space="preserve">Estima-se o valor do teto dos honorários admitidos, para a licitação, </w:t>
      </w:r>
      <w:r w:rsidRPr="00294CCE">
        <w:rPr>
          <w:rFonts w:ascii="Calibri" w:eastAsia="Calibri" w:hAnsi="Calibri" w:cs="Calibri"/>
        </w:rPr>
        <w:t>em</w:t>
      </w:r>
      <w:r w:rsidR="00294CCE" w:rsidRPr="00294CCE">
        <w:rPr>
          <w:rFonts w:ascii="Calibri" w:eastAsia="Calibri" w:hAnsi="Calibri" w:cs="Calibri"/>
        </w:rPr>
        <w:t xml:space="preserve"> R$</w:t>
      </w:r>
      <w:r w:rsidR="00294CCE">
        <w:rPr>
          <w:rFonts w:ascii="Calibri" w:eastAsia="Calibri" w:hAnsi="Calibri" w:cs="Calibri"/>
        </w:rPr>
        <w:t xml:space="preserve"> 563.024,82 (Quinhentos e sessenta e três mil e vinte e quatro reais e oitenta e dois centavos</w:t>
      </w:r>
      <w:r w:rsidR="00F71FD3" w:rsidRPr="00294CCE">
        <w:rPr>
          <w:rFonts w:ascii="Calibri" w:eastAsia="Calibri" w:hAnsi="Calibri" w:cs="Calibri"/>
        </w:rPr>
        <w:t>).</w:t>
      </w:r>
    </w:p>
    <w:p w14:paraId="41844A3A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283CFB66" w14:textId="3D517C7E" w:rsidR="00F91077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Referido montante, porquanto calculado de forma proporcional ao êxito, poderá sofrer acréscimos ou decréscimos, sempre proporcionais ao efetivo valor recuperado aos Cofres do Município.</w:t>
      </w:r>
    </w:p>
    <w:p w14:paraId="46853A72" w14:textId="77777777" w:rsidR="00F91077" w:rsidRPr="000B20CF" w:rsidRDefault="00F9107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FF0000"/>
        </w:rPr>
      </w:pPr>
    </w:p>
    <w:p w14:paraId="001FEF59" w14:textId="66A0B38B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 xml:space="preserve">JUSTIFICATIVA PARA O PARCELAMENTO OU NÃO DA SOLUÇÃO </w:t>
      </w:r>
    </w:p>
    <w:p w14:paraId="2B726D1D" w14:textId="0B05856A" w:rsidR="00F91077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A prestação, como buscada, abarca o patrocínio de demanda judicial (desde a sua fase de conhecimento) e estende-se a todos os atos processuais e procedimentais a ela correlatos – ainda que não previstos em sua totalidade.</w:t>
      </w:r>
    </w:p>
    <w:p w14:paraId="28392338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79A75E43" w14:textId="6E666B9F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Assim, não há como se admitir o parcelamento de objeto cuja natureza o faz uno e indivisível.</w:t>
      </w:r>
    </w:p>
    <w:p w14:paraId="0CD51BEF" w14:textId="77777777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3B6F2FB5" w14:textId="40169438" w:rsidR="005D39D0" w:rsidRPr="000B20CF" w:rsidRDefault="005D39D0" w:rsidP="005D39D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Frise-se que</w:t>
      </w:r>
      <w:r w:rsidR="006F2B72" w:rsidRPr="000B20CF">
        <w:rPr>
          <w:rFonts w:ascii="Calibri" w:eastAsia="Calibri" w:hAnsi="Calibri" w:cs="Calibri"/>
        </w:rPr>
        <w:t>, sequer o pagamento será parcelado ou fracionado por etapas ou itens, sendo devido unicamente em caso de êxito</w:t>
      </w:r>
    </w:p>
    <w:p w14:paraId="5FD0CA66" w14:textId="77777777" w:rsidR="00F91077" w:rsidRPr="000B20CF" w:rsidRDefault="00F910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67F1953A" w14:textId="77777777" w:rsidR="00F91077" w:rsidRPr="000B20CF" w:rsidRDefault="00E63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CONTRATAÇÕES CORRELATAS E/OU INTERDEPENDENTES</w:t>
      </w:r>
    </w:p>
    <w:p w14:paraId="49510265" w14:textId="482BF301" w:rsidR="006F2B72" w:rsidRPr="00026BF3" w:rsidRDefault="006F2B72" w:rsidP="00026B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Não há</w:t>
      </w:r>
    </w:p>
    <w:p w14:paraId="55115718" w14:textId="05880203" w:rsidR="00F91077" w:rsidRPr="000B20CF" w:rsidRDefault="00E63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</w:rPr>
      </w:pPr>
      <w:r w:rsidRPr="000B20CF">
        <w:rPr>
          <w:rFonts w:ascii="Calibri" w:eastAsia="Calibri" w:hAnsi="Calibri" w:cs="Calibri"/>
          <w:b/>
          <w:color w:val="000000"/>
        </w:rPr>
        <w:t>13. ALINHAMENTO ENTRE A CONTRATAÇÃO E O PLANEJAMENTO</w:t>
      </w:r>
    </w:p>
    <w:p w14:paraId="739C006D" w14:textId="6FA31437" w:rsidR="00F91077" w:rsidRPr="000B20CF" w:rsidRDefault="006F2B72" w:rsidP="006F2B7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 xml:space="preserve">A contratação dar-se-á sem custos antecipados por parte do Município e, o eventual e futuro </w:t>
      </w:r>
      <w:r w:rsidRPr="000B20CF">
        <w:rPr>
          <w:rFonts w:ascii="Calibri" w:eastAsia="Calibri" w:hAnsi="Calibri" w:cs="Calibri"/>
        </w:rPr>
        <w:lastRenderedPageBreak/>
        <w:t>pagamento da verba honorária apenas decorrerá em caso de êxito e efetiva recuperação de créditos.</w:t>
      </w:r>
    </w:p>
    <w:p w14:paraId="0D5EA9D5" w14:textId="77777777" w:rsidR="006F2B72" w:rsidRPr="000B20CF" w:rsidRDefault="006F2B72" w:rsidP="006F2B7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31DB2965" w14:textId="648AA70C" w:rsidR="006F2B72" w:rsidRPr="000B20CF" w:rsidRDefault="006F2B72" w:rsidP="006F2B7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Ademais, referid</w:t>
      </w:r>
      <w:r w:rsidR="00026BF3">
        <w:rPr>
          <w:rFonts w:ascii="Calibri" w:eastAsia="Calibri" w:hAnsi="Calibri" w:cs="Calibri"/>
        </w:rPr>
        <w:t>os créditos possuem natureza ex</w:t>
      </w:r>
      <w:r w:rsidR="00026BF3" w:rsidRPr="000B20CF">
        <w:rPr>
          <w:rFonts w:ascii="Calibri" w:eastAsia="Calibri" w:hAnsi="Calibri" w:cs="Calibri"/>
        </w:rPr>
        <w:t>tra orçamentários</w:t>
      </w:r>
      <w:r w:rsidRPr="000B20CF">
        <w:rPr>
          <w:rFonts w:ascii="Calibri" w:eastAsia="Calibri" w:hAnsi="Calibri" w:cs="Calibri"/>
        </w:rPr>
        <w:t xml:space="preserve">, não acarretando ônus ou dispêndios tendentes a onerar as Finanças. </w:t>
      </w:r>
    </w:p>
    <w:p w14:paraId="3A4D5ED3" w14:textId="77777777" w:rsidR="006F2B72" w:rsidRPr="000B20CF" w:rsidRDefault="006F2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42C9405F" w14:textId="77777777" w:rsidR="00F91077" w:rsidRPr="000B20CF" w:rsidRDefault="00E63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14. RESULTADOS PRETENDIDOS</w:t>
      </w:r>
    </w:p>
    <w:p w14:paraId="3C8CD6F9" w14:textId="40DC3AFA" w:rsidR="00F91077" w:rsidRPr="000B20CF" w:rsidRDefault="006F2B72" w:rsidP="006F2B7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Pretende-se, com a contratação, vindicar, em juízo, créditos tidos como perdidos pelo Erário e jamais reconhecidos pelo ente devedor.</w:t>
      </w:r>
    </w:p>
    <w:p w14:paraId="3C20150D" w14:textId="77777777" w:rsidR="006F2B72" w:rsidRPr="000B20CF" w:rsidRDefault="006F2B72" w:rsidP="006F2B7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</w:p>
    <w:p w14:paraId="32EBEE6F" w14:textId="0545E765" w:rsidR="006F2B72" w:rsidRPr="000B20CF" w:rsidRDefault="006F2B72" w:rsidP="006F2B7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Neste sentido, com o incremento dos Cofres, decorrentes da prestação eventualmente exitosa, políticas públicas poderão ser fomentadas e implementadas, de forma a trazer benefício de ordem concreta à população local.</w:t>
      </w:r>
    </w:p>
    <w:p w14:paraId="76799BE7" w14:textId="77777777" w:rsidR="006F2B72" w:rsidRPr="000B20CF" w:rsidRDefault="006F2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</w:p>
    <w:p w14:paraId="021FE082" w14:textId="77777777" w:rsidR="00F91077" w:rsidRPr="000B20CF" w:rsidRDefault="00E63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</w:rPr>
      </w:pPr>
      <w:r w:rsidRPr="000B20CF">
        <w:rPr>
          <w:rFonts w:ascii="Calibri" w:eastAsia="Calibri" w:hAnsi="Calibri" w:cs="Calibri"/>
          <w:b/>
          <w:color w:val="000000"/>
        </w:rPr>
        <w:t>15. PROVIDÊNCIAS A SEREM ADOTADAS</w:t>
      </w:r>
    </w:p>
    <w:p w14:paraId="656A06B2" w14:textId="363751F3" w:rsidR="006F2B72" w:rsidRPr="00026BF3" w:rsidRDefault="006F2B72" w:rsidP="00026B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Cs/>
        </w:rPr>
      </w:pPr>
      <w:r w:rsidRPr="000B20CF">
        <w:rPr>
          <w:rFonts w:ascii="Calibri" w:eastAsia="Calibri" w:hAnsi="Calibri" w:cs="Calibri"/>
          <w:bCs/>
        </w:rPr>
        <w:t>Não há</w:t>
      </w:r>
    </w:p>
    <w:p w14:paraId="7DEBA6FF" w14:textId="77777777" w:rsidR="00F91077" w:rsidRPr="000B20CF" w:rsidRDefault="00E63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  <w:r w:rsidRPr="000B20CF">
        <w:rPr>
          <w:rFonts w:ascii="Calibri" w:eastAsia="Calibri" w:hAnsi="Calibri" w:cs="Calibri"/>
          <w:b/>
          <w:color w:val="000000"/>
        </w:rPr>
        <w:t>16. POSSÍVEIS IMPACTOS AMBIENTAIS</w:t>
      </w:r>
    </w:p>
    <w:p w14:paraId="58FB7EC7" w14:textId="034FA1E9" w:rsidR="006F2B72" w:rsidRPr="00026BF3" w:rsidRDefault="006F2B72" w:rsidP="00026B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Cs/>
        </w:rPr>
      </w:pPr>
      <w:r w:rsidRPr="000B20CF">
        <w:rPr>
          <w:rFonts w:ascii="Calibri" w:eastAsia="Calibri" w:hAnsi="Calibri" w:cs="Calibri"/>
          <w:bCs/>
        </w:rPr>
        <w:t>Não há</w:t>
      </w:r>
    </w:p>
    <w:p w14:paraId="024E89B4" w14:textId="2CC24822" w:rsidR="00F91077" w:rsidRPr="000B20CF" w:rsidRDefault="00E63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FF0000"/>
        </w:rPr>
      </w:pPr>
      <w:r w:rsidRPr="000B20CF">
        <w:rPr>
          <w:rFonts w:ascii="Calibri" w:eastAsia="Calibri" w:hAnsi="Calibri" w:cs="Calibri"/>
          <w:b/>
          <w:color w:val="000000"/>
        </w:rPr>
        <w:t>17. DECLARAÇÃO DE VIABILIDADE</w:t>
      </w:r>
    </w:p>
    <w:p w14:paraId="1A057DEF" w14:textId="3C7FD922" w:rsidR="00F91077" w:rsidRPr="000B20CF" w:rsidRDefault="00E631B3" w:rsidP="00D739C9">
      <w:pPr>
        <w:widowControl w:val="0"/>
        <w:ind w:left="284" w:firstLine="76"/>
        <w:jc w:val="both"/>
        <w:rPr>
          <w:rFonts w:ascii="Calibri" w:eastAsia="Calibri" w:hAnsi="Calibri" w:cs="Calibri"/>
        </w:rPr>
      </w:pPr>
      <w:r w:rsidRPr="000B20CF">
        <w:rPr>
          <w:rFonts w:ascii="Calibri" w:eastAsia="Calibri" w:hAnsi="Calibri" w:cs="Calibri"/>
        </w:rPr>
        <w:t>Esta equipe de planejamento declara VIÁVEL</w:t>
      </w:r>
      <w:r w:rsidRPr="000B20CF">
        <w:rPr>
          <w:rFonts w:ascii="Calibri" w:eastAsia="Calibri" w:hAnsi="Calibri" w:cs="Calibri"/>
          <w:color w:val="FF0000"/>
        </w:rPr>
        <w:t> </w:t>
      </w:r>
      <w:r w:rsidRPr="000B20CF">
        <w:rPr>
          <w:rFonts w:ascii="Calibri" w:eastAsia="Calibri" w:hAnsi="Calibri" w:cs="Calibri"/>
        </w:rPr>
        <w:t xml:space="preserve">esta contratação com base neste Estudo Técnico Preliminar, consoante o inciso XIII, </w:t>
      </w:r>
      <w:proofErr w:type="spellStart"/>
      <w:r w:rsidRPr="000B20CF">
        <w:rPr>
          <w:rFonts w:ascii="Calibri" w:eastAsia="Calibri" w:hAnsi="Calibri" w:cs="Calibri"/>
        </w:rPr>
        <w:t>art</w:t>
      </w:r>
      <w:proofErr w:type="spellEnd"/>
      <w:r w:rsidRPr="000B20CF">
        <w:rPr>
          <w:rFonts w:ascii="Calibri" w:eastAsia="Calibri" w:hAnsi="Calibri" w:cs="Calibri"/>
        </w:rPr>
        <w:t xml:space="preserve"> 7º da IN 40 de 22 de maio de 2020, da SEGES/ME.</w:t>
      </w:r>
    </w:p>
    <w:p w14:paraId="5FBCF9FF" w14:textId="77777777" w:rsidR="00F91077" w:rsidRPr="000B20CF" w:rsidRDefault="00F9107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14:paraId="6FCF97B8" w14:textId="77777777" w:rsidR="00F91077" w:rsidRPr="000B20CF" w:rsidRDefault="00F9107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14:paraId="09FC5B8B" w14:textId="4D122AEF" w:rsidR="00F91077" w:rsidRPr="000B20CF" w:rsidRDefault="00026BF3" w:rsidP="00026BF3">
      <w:pPr>
        <w:widowControl w:val="0"/>
        <w:tabs>
          <w:tab w:val="left" w:pos="436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</w:t>
      </w:r>
      <w:r w:rsidR="007D22E2">
        <w:rPr>
          <w:rFonts w:ascii="Calibri" w:eastAsia="Calibri" w:hAnsi="Calibri" w:cs="Calibri"/>
        </w:rPr>
        <w:t xml:space="preserve">      Santo Antônio do Grama, 15</w:t>
      </w:r>
      <w:bookmarkStart w:id="0" w:name="_GoBack"/>
      <w:bookmarkEnd w:id="0"/>
      <w:r>
        <w:rPr>
          <w:rFonts w:ascii="Calibri" w:eastAsia="Calibri" w:hAnsi="Calibri" w:cs="Calibri"/>
        </w:rPr>
        <w:t xml:space="preserve"> de abril de 2024.</w:t>
      </w:r>
    </w:p>
    <w:p w14:paraId="6DD41925" w14:textId="47A74E82" w:rsidR="00026BF3" w:rsidRDefault="00026BF3">
      <w:pPr>
        <w:rPr>
          <w:rFonts w:ascii="Calibri" w:eastAsia="Calibri" w:hAnsi="Calibri" w:cs="Calibri"/>
        </w:rPr>
      </w:pPr>
      <w:bookmarkStart w:id="1" w:name="_k96llbbutqew" w:colFirst="0" w:colLast="0"/>
      <w:bookmarkStart w:id="2" w:name="_4l9qvz94agq4" w:colFirst="0" w:colLast="0"/>
      <w:bookmarkStart w:id="3" w:name="_rvfxz81yz6y5" w:colFirst="0" w:colLast="0"/>
      <w:bookmarkEnd w:id="1"/>
      <w:bookmarkEnd w:id="2"/>
      <w:bookmarkEnd w:id="3"/>
    </w:p>
    <w:p w14:paraId="7A0CFCDF" w14:textId="77777777" w:rsidR="00026BF3" w:rsidRPr="00026BF3" w:rsidRDefault="00026BF3" w:rsidP="00026BF3">
      <w:pPr>
        <w:rPr>
          <w:rFonts w:ascii="Calibri" w:eastAsia="Calibri" w:hAnsi="Calibri" w:cs="Calibri"/>
        </w:rPr>
      </w:pPr>
    </w:p>
    <w:p w14:paraId="787BA106" w14:textId="5F4DDFC3" w:rsidR="00026BF3" w:rsidRDefault="00026BF3" w:rsidP="00026BF3">
      <w:pPr>
        <w:rPr>
          <w:rFonts w:ascii="Calibri" w:eastAsia="Calibri" w:hAnsi="Calibri" w:cs="Calibri"/>
        </w:rPr>
      </w:pPr>
    </w:p>
    <w:p w14:paraId="498E1348" w14:textId="41633902" w:rsidR="00F91077" w:rsidRDefault="00026BF3" w:rsidP="00026BF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Alcione Januária Teixeira da Silveira</w:t>
      </w:r>
    </w:p>
    <w:p w14:paraId="168ED559" w14:textId="1681D84E" w:rsidR="00026BF3" w:rsidRPr="00026BF3" w:rsidRDefault="00026BF3" w:rsidP="00026BF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Secretaria Municipal de Administração</w:t>
      </w:r>
    </w:p>
    <w:sectPr w:rsidR="00026BF3" w:rsidRPr="00026BF3" w:rsidSect="002D22FD">
      <w:headerReference w:type="default" r:id="rId7"/>
      <w:pgSz w:w="11906" w:h="16838"/>
      <w:pgMar w:top="1701" w:right="85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6FD76" w14:textId="77777777" w:rsidR="00E1642E" w:rsidRDefault="00E1642E" w:rsidP="00026BF3">
      <w:r>
        <w:separator/>
      </w:r>
    </w:p>
  </w:endnote>
  <w:endnote w:type="continuationSeparator" w:id="0">
    <w:p w14:paraId="4B7544E4" w14:textId="77777777" w:rsidR="00E1642E" w:rsidRDefault="00E1642E" w:rsidP="0002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863C" w14:textId="77777777" w:rsidR="00E1642E" w:rsidRDefault="00E1642E" w:rsidP="00026BF3">
      <w:r>
        <w:separator/>
      </w:r>
    </w:p>
  </w:footnote>
  <w:footnote w:type="continuationSeparator" w:id="0">
    <w:p w14:paraId="28028465" w14:textId="77777777" w:rsidR="00E1642E" w:rsidRDefault="00E1642E" w:rsidP="0002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1241"/>
    </w:tblGrid>
    <w:tr w:rsidR="00026BF3" w14:paraId="3235A2C4" w14:textId="77777777" w:rsidTr="002348AF">
      <w:tc>
        <w:tcPr>
          <w:tcW w:w="7479" w:type="dxa"/>
        </w:tcPr>
        <w:p w14:paraId="28F2C541" w14:textId="77777777" w:rsidR="00026BF3" w:rsidRPr="001A222B" w:rsidRDefault="00026BF3" w:rsidP="00026BF3">
          <w:pPr>
            <w:pStyle w:val="Cabealho"/>
            <w:ind w:firstLine="1418"/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59264" behindDoc="0" locked="0" layoutInCell="1" allowOverlap="1" wp14:anchorId="4EB2191C" wp14:editId="217A3432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14:paraId="0486108E" w14:textId="77777777" w:rsidR="00026BF3" w:rsidRPr="001A222B" w:rsidRDefault="00026BF3" w:rsidP="00026BF3">
          <w:pPr>
            <w:pStyle w:val="Cabealho"/>
            <w:ind w:firstLine="1418"/>
            <w:jc w:val="center"/>
          </w:pPr>
          <w:r w:rsidRPr="001A222B">
            <w:t>Rua Padre João Coutinho, 121</w:t>
          </w:r>
        </w:p>
        <w:p w14:paraId="2635C512" w14:textId="77777777" w:rsidR="00026BF3" w:rsidRPr="001A222B" w:rsidRDefault="00026BF3" w:rsidP="00026BF3">
          <w:pPr>
            <w:pStyle w:val="Cabealho"/>
            <w:ind w:firstLine="1418"/>
            <w:jc w:val="center"/>
          </w:pPr>
          <w:r w:rsidRPr="001A222B">
            <w:t>CNPJ nº 18.836.973/0001-20 – Tel.: (31)3872-5005</w:t>
          </w:r>
        </w:p>
        <w:p w14:paraId="77D600D4" w14:textId="77777777" w:rsidR="00026BF3" w:rsidRPr="008B68A8" w:rsidRDefault="00026BF3" w:rsidP="00026BF3">
          <w:pPr>
            <w:pStyle w:val="Cabealho"/>
            <w:ind w:firstLine="1418"/>
            <w:jc w:val="center"/>
          </w:pPr>
          <w:r w:rsidRPr="001A222B">
            <w:t xml:space="preserve">35388-000 – Santo Antônio do Grama </w:t>
          </w:r>
          <w:r>
            <w:t>–</w:t>
          </w:r>
          <w:r w:rsidRPr="001A222B">
            <w:t xml:space="preserve"> MG</w:t>
          </w:r>
        </w:p>
      </w:tc>
      <w:tc>
        <w:tcPr>
          <w:tcW w:w="1241" w:type="dxa"/>
        </w:tcPr>
        <w:p w14:paraId="67EAB52E" w14:textId="77777777" w:rsidR="00026BF3" w:rsidRDefault="00026BF3" w:rsidP="00026BF3">
          <w:pPr>
            <w:pStyle w:val="Cabealho"/>
            <w:tabs>
              <w:tab w:val="clear" w:pos="4252"/>
              <w:tab w:val="clear" w:pos="8504"/>
            </w:tabs>
          </w:pPr>
        </w:p>
      </w:tc>
    </w:tr>
  </w:tbl>
  <w:p w14:paraId="1A963E77" w14:textId="77777777" w:rsidR="00026BF3" w:rsidRDefault="00026B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17"/>
  </w:num>
  <w:num w:numId="14">
    <w:abstractNumId w:val="10"/>
  </w:num>
  <w:num w:numId="15">
    <w:abstractNumId w:val="2"/>
  </w:num>
  <w:num w:numId="16">
    <w:abstractNumId w:val="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7"/>
    <w:rsid w:val="0000102E"/>
    <w:rsid w:val="00026BF3"/>
    <w:rsid w:val="000B20CF"/>
    <w:rsid w:val="000F17B0"/>
    <w:rsid w:val="001C63CB"/>
    <w:rsid w:val="00201CAA"/>
    <w:rsid w:val="00294CCE"/>
    <w:rsid w:val="002D22FD"/>
    <w:rsid w:val="003B3A1D"/>
    <w:rsid w:val="005750D8"/>
    <w:rsid w:val="005D39D0"/>
    <w:rsid w:val="005F29DD"/>
    <w:rsid w:val="006F2B72"/>
    <w:rsid w:val="00730A95"/>
    <w:rsid w:val="007D22E2"/>
    <w:rsid w:val="00893EC8"/>
    <w:rsid w:val="008B3849"/>
    <w:rsid w:val="008C3899"/>
    <w:rsid w:val="0094357B"/>
    <w:rsid w:val="009926EB"/>
    <w:rsid w:val="009A2773"/>
    <w:rsid w:val="00D428C9"/>
    <w:rsid w:val="00D739C9"/>
    <w:rsid w:val="00E1642E"/>
    <w:rsid w:val="00E631B3"/>
    <w:rsid w:val="00F71FD3"/>
    <w:rsid w:val="00F86E09"/>
    <w:rsid w:val="00F91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01AD"/>
  <w15:docId w15:val="{8BB524A4-20CA-4C8A-AE19-7E4A0272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026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26BF3"/>
  </w:style>
  <w:style w:type="paragraph" w:styleId="Rodap">
    <w:name w:val="footer"/>
    <w:basedOn w:val="Normal"/>
    <w:link w:val="RodapChar"/>
    <w:uiPriority w:val="99"/>
    <w:unhideWhenUsed/>
    <w:rsid w:val="00026B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6BF3"/>
  </w:style>
  <w:style w:type="table" w:styleId="Tabelacomgrade">
    <w:name w:val="Table Grid"/>
    <w:basedOn w:val="Tabelanormal"/>
    <w:rsid w:val="00026B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6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Contratos</cp:lastModifiedBy>
  <cp:revision>4</cp:revision>
  <cp:lastPrinted>2024-04-30T18:32:00Z</cp:lastPrinted>
  <dcterms:created xsi:type="dcterms:W3CDTF">2024-04-30T12:09:00Z</dcterms:created>
  <dcterms:modified xsi:type="dcterms:W3CDTF">2024-04-30T18:33:00Z</dcterms:modified>
</cp:coreProperties>
</file>