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DA6" w:rsidRPr="005B022D" w:rsidRDefault="000E6DA6" w:rsidP="000E6DA6">
      <w:pPr>
        <w:spacing w:before="100" w:beforeAutospacing="1" w:after="100" w:afterAutospacing="1"/>
        <w:rPr>
          <w:rFonts w:asciiTheme="minorHAnsi" w:hAnsiTheme="minorHAnsi" w:cstheme="minorHAnsi"/>
          <w:b/>
          <w:bCs/>
          <w:i/>
          <w:iCs/>
          <w:sz w:val="32"/>
          <w:szCs w:val="32"/>
          <w:u w:val="single"/>
        </w:rPr>
      </w:pPr>
      <w:r>
        <w:t xml:space="preserve">                                                             </w:t>
      </w:r>
      <w:r w:rsidRPr="005B022D">
        <w:rPr>
          <w:rFonts w:asciiTheme="minorHAnsi" w:hAnsiTheme="minorHAnsi" w:cstheme="minorHAnsi"/>
          <w:b/>
          <w:bCs/>
          <w:i/>
          <w:iCs/>
          <w:sz w:val="32"/>
          <w:szCs w:val="32"/>
          <w:u w:val="single"/>
        </w:rPr>
        <w:t>TERMO DE REFERÊNCIA</w:t>
      </w:r>
    </w:p>
    <w:p w:rsidR="000E6DA6" w:rsidRPr="005F0694" w:rsidRDefault="000E6DA6" w:rsidP="000E6DA6">
      <w:pPr>
        <w:spacing w:before="100" w:beforeAutospacing="1" w:after="100" w:afterAutospacing="1"/>
        <w:jc w:val="both"/>
        <w:rPr>
          <w:rFonts w:ascii="Century Gothic" w:hAnsi="Century Gothic" w:cs="Segoe UI"/>
          <w:b/>
        </w:rPr>
      </w:pPr>
      <w:r w:rsidRPr="005F0694">
        <w:rPr>
          <w:rFonts w:ascii="Century Gothic" w:hAnsi="Century Gothic" w:cs="Segoe UI"/>
          <w:b/>
        </w:rPr>
        <w:t>1. Da definição do objeto</w:t>
      </w:r>
    </w:p>
    <w:p w:rsidR="000E6DA6" w:rsidRDefault="000E6DA6" w:rsidP="000E6DA6">
      <w:pPr>
        <w:jc w:val="both"/>
        <w:rPr>
          <w:rFonts w:ascii="Arial" w:hAnsi="Arial" w:cs="Arial"/>
        </w:rPr>
      </w:pPr>
      <w:r w:rsidRPr="00522017">
        <w:rPr>
          <w:rFonts w:ascii="Century Gothic" w:hAnsi="Century Gothic"/>
        </w:rPr>
        <w:t>1.1.</w:t>
      </w:r>
      <w:r>
        <w:rPr>
          <w:rFonts w:ascii="Century Gothic" w:hAnsi="Century Gothic"/>
        </w:rPr>
        <w:t xml:space="preserve"> </w:t>
      </w:r>
      <w:r>
        <w:rPr>
          <w:rFonts w:ascii="Segoe UI" w:hAnsi="Segoe UI" w:cs="Segoe UI"/>
          <w:sz w:val="23"/>
          <w:szCs w:val="23"/>
        </w:rPr>
        <w:t>C</w:t>
      </w:r>
      <w:r w:rsidRPr="00B0640C">
        <w:rPr>
          <w:rFonts w:ascii="Segoe UI" w:hAnsi="Segoe UI" w:cs="Segoe UI"/>
          <w:sz w:val="23"/>
          <w:szCs w:val="23"/>
        </w:rPr>
        <w:t xml:space="preserve">ontratação </w:t>
      </w:r>
      <w:r>
        <w:rPr>
          <w:rFonts w:ascii="Segoe UI" w:hAnsi="Segoe UI" w:cs="Segoe UI"/>
          <w:sz w:val="23"/>
          <w:szCs w:val="23"/>
        </w:rPr>
        <w:t xml:space="preserve">do show artístico </w:t>
      </w:r>
      <w:r w:rsidRPr="00B42E2B">
        <w:rPr>
          <w:rFonts w:ascii="Segoe UI" w:hAnsi="Segoe UI" w:cs="Segoe UI"/>
          <w:sz w:val="23"/>
          <w:szCs w:val="23"/>
        </w:rPr>
        <w:t xml:space="preserve">do </w:t>
      </w:r>
      <w:r w:rsidRPr="00B42E2B">
        <w:rPr>
          <w:rFonts w:ascii="Century Gothic" w:hAnsi="Century Gothic"/>
        </w:rPr>
        <w:t>DJ.</w:t>
      </w:r>
      <w:r>
        <w:rPr>
          <w:rFonts w:ascii="Century Gothic" w:hAnsi="Century Gothic"/>
        </w:rPr>
        <w:t xml:space="preserve"> LÚ MENDES</w:t>
      </w:r>
      <w:r w:rsidRPr="00B42E2B">
        <w:rPr>
          <w:rFonts w:ascii="Segoe UI" w:hAnsi="Segoe UI" w:cs="Segoe UI"/>
          <w:sz w:val="23"/>
          <w:szCs w:val="23"/>
        </w:rPr>
        <w:t>, para animação das festiv</w:t>
      </w:r>
      <w:r>
        <w:rPr>
          <w:rFonts w:ascii="Segoe UI" w:hAnsi="Segoe UI" w:cs="Segoe UI"/>
          <w:sz w:val="23"/>
          <w:szCs w:val="23"/>
        </w:rPr>
        <w:t>idades “CARNAVALESCAS” do ano de 2025</w:t>
      </w:r>
      <w:r w:rsidRPr="00983DDE">
        <w:rPr>
          <w:rFonts w:ascii="Arial" w:hAnsi="Arial" w:cs="Arial"/>
        </w:rPr>
        <w:t>,</w:t>
      </w:r>
      <w:r>
        <w:rPr>
          <w:rFonts w:ascii="Arial" w:hAnsi="Arial" w:cs="Arial"/>
        </w:rPr>
        <w:t xml:space="preserve"> no dia 01/03 até 04/03, com horario determinado conforme a Secretaria de Educação,Esporte, Cultura, Lazer e Turismo d</w:t>
      </w:r>
      <w:r w:rsidRPr="00983DDE">
        <w:rPr>
          <w:rFonts w:ascii="Arial" w:hAnsi="Arial" w:cs="Arial"/>
        </w:rPr>
        <w:t>o município de Santo Antônio do Grama/MG.</w:t>
      </w:r>
    </w:p>
    <w:p w:rsidR="000E6DA6" w:rsidRDefault="000E6DA6" w:rsidP="000E6DA6">
      <w:pPr>
        <w:jc w:val="both"/>
        <w:rPr>
          <w:rFonts w:ascii="Arial" w:hAnsi="Arial" w:cs="Arial"/>
        </w:rPr>
      </w:pPr>
    </w:p>
    <w:p w:rsidR="000E6DA6" w:rsidRPr="00974F4F" w:rsidRDefault="000E6DA6" w:rsidP="000E6DA6">
      <w:pPr>
        <w:jc w:val="both"/>
        <w:rPr>
          <w:rFonts w:ascii="Arial" w:hAnsi="Arial" w:cs="Arial"/>
        </w:rPr>
      </w:pPr>
      <w:r w:rsidRPr="00522017">
        <w:rPr>
          <w:rFonts w:ascii="Century Gothic" w:hAnsi="Century Gothic" w:cs="Segoe UI"/>
          <w:b/>
        </w:rPr>
        <w:t>2. Da fundamentação da contratação administrativa</w:t>
      </w:r>
    </w:p>
    <w:p w:rsidR="000E6DA6" w:rsidRDefault="000E6DA6" w:rsidP="000E6DA6">
      <w:pPr>
        <w:spacing w:before="100" w:beforeAutospacing="1" w:after="100" w:afterAutospacing="1"/>
        <w:jc w:val="both"/>
        <w:rPr>
          <w:rFonts w:ascii="Century Gothic" w:hAnsi="Century Gothic" w:cs="Segoe UI"/>
        </w:rPr>
      </w:pPr>
      <w:r w:rsidRPr="00522017">
        <w:rPr>
          <w:rFonts w:ascii="Century Gothic" w:hAnsi="Century Gothic" w:cs="Segoe UI"/>
        </w:rPr>
        <w:t>2.1. A fundamentação da contratação administrativa como um todo está no Estudo Técnico Preliminar – ETP – (§ 1º do art. 18 da Lei nº. 14.133/2021).</w:t>
      </w:r>
    </w:p>
    <w:p w:rsidR="000E6DA6" w:rsidRDefault="000E6DA6" w:rsidP="000E6DA6">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3. Da descrição da solução como um todo, considerando todo o ciclo de vida do objeto</w:t>
      </w:r>
    </w:p>
    <w:p w:rsidR="000E6DA6" w:rsidRDefault="000E6DA6" w:rsidP="000E6DA6">
      <w:pPr>
        <w:spacing w:before="100" w:beforeAutospacing="1" w:after="100" w:afterAutospacing="1"/>
        <w:jc w:val="both"/>
        <w:rPr>
          <w:rFonts w:ascii="Segoe UI" w:hAnsi="Segoe UI" w:cs="Segoe UI"/>
          <w:sz w:val="23"/>
          <w:szCs w:val="23"/>
        </w:rPr>
      </w:pPr>
      <w:r>
        <w:rPr>
          <w:rFonts w:ascii="Segoe UI" w:hAnsi="Segoe UI" w:cs="Segoe UI"/>
          <w:sz w:val="23"/>
          <w:szCs w:val="23"/>
        </w:rPr>
        <w:t>3.1. A descrição da solução como um todo está no ETP (inciso VII do § 1º do art. 18 da Lei nº. 14.133/2021).</w:t>
      </w:r>
    </w:p>
    <w:p w:rsidR="000E6DA6" w:rsidRDefault="000E6DA6" w:rsidP="000E6DA6">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4. Dos requisitos da contratação administrativa</w:t>
      </w:r>
    </w:p>
    <w:p w:rsidR="000E6DA6" w:rsidRDefault="000E6DA6" w:rsidP="000E6DA6">
      <w:pPr>
        <w:spacing w:before="100" w:beforeAutospacing="1" w:after="100" w:afterAutospacing="1"/>
        <w:jc w:val="both"/>
        <w:rPr>
          <w:rFonts w:ascii="Segoe UI" w:hAnsi="Segoe UI" w:cs="Segoe UI"/>
          <w:sz w:val="23"/>
          <w:szCs w:val="23"/>
        </w:rPr>
      </w:pPr>
      <w:r>
        <w:rPr>
          <w:rFonts w:ascii="Segoe UI" w:hAnsi="Segoe UI" w:cs="Segoe UI"/>
          <w:sz w:val="23"/>
          <w:szCs w:val="23"/>
        </w:rPr>
        <w:t>4.1. Os requisitos da contratação administrativa estão no ETP (inciso III do § 1º do art. 18 da Lei nº. 14.133/2021).</w:t>
      </w:r>
    </w:p>
    <w:p w:rsidR="000E6DA6" w:rsidRPr="00C725AB" w:rsidRDefault="000E6DA6" w:rsidP="000E6DA6">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w:t>
      </w:r>
      <w:r w:rsidRPr="00C725AB">
        <w:rPr>
          <w:rFonts w:ascii="Segoe UI" w:hAnsi="Segoe UI" w:cs="Segoe UI"/>
          <w:b/>
          <w:sz w:val="23"/>
          <w:szCs w:val="23"/>
        </w:rPr>
        <w:t>. Do modelo de gestão do contrato administrativo</w:t>
      </w:r>
    </w:p>
    <w:p w:rsidR="000E6DA6" w:rsidRPr="00C725AB" w:rsidRDefault="000E6DA6" w:rsidP="000E6DA6">
      <w:pPr>
        <w:spacing w:after="160" w:line="300" w:lineRule="auto"/>
        <w:jc w:val="both"/>
        <w:rPr>
          <w:rFonts w:ascii="Segoe UI" w:eastAsiaTheme="minorHAnsi" w:hAnsi="Segoe UI" w:cs="Segoe UI"/>
          <w:sz w:val="23"/>
          <w:szCs w:val="23"/>
        </w:rPr>
      </w:pPr>
      <w:r>
        <w:rPr>
          <w:rFonts w:ascii="Segoe UI" w:eastAsiaTheme="minorHAnsi" w:hAnsi="Segoe UI" w:cs="Segoe UI"/>
          <w:color w:val="000000"/>
          <w:sz w:val="23"/>
          <w:szCs w:val="23"/>
        </w:rPr>
        <w:t>5</w:t>
      </w:r>
      <w:r w:rsidRPr="00C725AB">
        <w:rPr>
          <w:rFonts w:ascii="Segoe UI" w:eastAsiaTheme="minorHAnsi" w:hAnsi="Segoe UI" w:cs="Segoe UI"/>
          <w:color w:val="000000"/>
          <w:sz w:val="23"/>
          <w:szCs w:val="23"/>
        </w:rPr>
        <w:t>.</w:t>
      </w:r>
      <w:r>
        <w:rPr>
          <w:rFonts w:ascii="Segoe UI" w:eastAsiaTheme="minorHAnsi" w:hAnsi="Segoe UI" w:cs="Segoe UI"/>
          <w:color w:val="000000"/>
          <w:sz w:val="23"/>
          <w:szCs w:val="23"/>
        </w:rPr>
        <w:t>1</w:t>
      </w:r>
      <w:r w:rsidRPr="00C725AB">
        <w:rPr>
          <w:rFonts w:ascii="Segoe UI" w:eastAsiaTheme="minorHAnsi" w:hAnsi="Segoe UI" w:cs="Segoe UI"/>
          <w:color w:val="000000"/>
          <w:sz w:val="23"/>
          <w:szCs w:val="23"/>
        </w:rPr>
        <w:t xml:space="preserve">. </w:t>
      </w:r>
      <w:r w:rsidRPr="00C725AB">
        <w:rPr>
          <w:rFonts w:ascii="Segoe UI" w:eastAsiaTheme="minorHAnsi" w:hAnsi="Segoe UI" w:cs="Segoe UI"/>
          <w:sz w:val="23"/>
          <w:szCs w:val="23"/>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0E6DA6" w:rsidRPr="00C725AB" w:rsidRDefault="000E6DA6" w:rsidP="000E6DA6">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0E6DA6" w:rsidRPr="00C725AB" w:rsidRDefault="000E6DA6" w:rsidP="000E6DA6">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.3. A execução do contrato administrativo deverá ser acompanhada e fiscalizada pelo(a) fiscal do contrato administrativos, ou pelos respectivos substitutos (art. 117 da Lei nº. 14.133/2021).</w:t>
      </w:r>
    </w:p>
    <w:p w:rsidR="000E6DA6" w:rsidRPr="00C725AB" w:rsidRDefault="000E6DA6" w:rsidP="000E6DA6">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 xml:space="preserve">.4. </w:t>
      </w:r>
      <w:r w:rsidRPr="00C725AB">
        <w:rPr>
          <w:rFonts w:ascii="Segoe UI" w:eastAsiaTheme="minorHAnsi" w:hAnsi="Segoe UI" w:cs="Segoe UI"/>
          <w:color w:val="000000"/>
          <w:sz w:val="23"/>
          <w:szCs w:val="23"/>
        </w:rPr>
        <w:t xml:space="preserve">O(A) fiscal do contrato administrativo anotará em registro próprio todas as </w:t>
      </w:r>
      <w:r w:rsidRPr="00C725AB">
        <w:rPr>
          <w:rFonts w:ascii="Segoe UI" w:eastAsiaTheme="minorHAnsi" w:hAnsi="Segoe UI" w:cs="Segoe UI"/>
          <w:color w:val="000000"/>
          <w:sz w:val="23"/>
          <w:szCs w:val="23"/>
        </w:rPr>
        <w:lastRenderedPageBreak/>
        <w:t>ocorrências relacionadas à execução do contrato administrativo, determinando o que for necessário para a regularização das faltas ou dos defeitos observados (§1º do art. 117 da Lei nº. 14.133/2021).</w:t>
      </w:r>
    </w:p>
    <w:p w:rsidR="000E6DA6" w:rsidRPr="00C725AB" w:rsidRDefault="000E6DA6" w:rsidP="000E6DA6">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.5. O(A) fiscal do contrato administrativo informará a seus superiores, em tempo hábil para a adoção das medidas convenientes, a situação que demandar decisão ou providência que ultrapasse sua competência (§ 2º do art. 117 da Lei nº. 14.133/2021).</w:t>
      </w:r>
    </w:p>
    <w:p w:rsidR="000E6DA6" w:rsidRPr="00C725AB" w:rsidRDefault="000E6DA6" w:rsidP="000E6DA6">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0E6DA6" w:rsidRPr="00C725AB" w:rsidRDefault="000E6DA6" w:rsidP="000E6DA6">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0E6DA6" w:rsidRPr="00C725AB" w:rsidRDefault="000E6DA6" w:rsidP="000E6DA6">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.8. Somente o(a) Contratado(a) será responsável pelos encargos trabalhistas, previdenciários, fiscais e comerciais resultantes da execução do contrato administrativo (art. 121 da Lei nº. 14.133/2021).</w:t>
      </w:r>
    </w:p>
    <w:p w:rsidR="000E6DA6" w:rsidRPr="00C725AB" w:rsidRDefault="000E6DA6" w:rsidP="000E6DA6">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0E6DA6" w:rsidRPr="00C725AB" w:rsidRDefault="000E6DA6" w:rsidP="000E6DA6">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.10. As comunicações entre a Administração e o(a) contratado(a) devem ser realizadas por escrito sempre que o ato exigir tal formalidade, admitindo-se, excepcionalmente, o uso de mensagem eletrônica para esse fim, tal como: e-mail.</w:t>
      </w:r>
    </w:p>
    <w:p w:rsidR="000E6DA6" w:rsidRPr="00C725AB" w:rsidRDefault="000E6DA6" w:rsidP="000E6DA6">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.11. A Administração poderá convocar representante do(a) licitante para adoção de providências que devam ser cumpridas de imediato.</w:t>
      </w:r>
    </w:p>
    <w:p w:rsidR="000E6DA6" w:rsidRPr="00C725AB" w:rsidRDefault="000E6DA6" w:rsidP="000E6DA6">
      <w:pPr>
        <w:tabs>
          <w:tab w:val="left" w:pos="1134"/>
        </w:tabs>
        <w:spacing w:after="160" w:line="300" w:lineRule="auto"/>
        <w:jc w:val="both"/>
        <w:rPr>
          <w:rFonts w:ascii="Segoe UI" w:hAnsi="Segoe UI" w:cs="Segoe UI"/>
          <w:color w:val="000000"/>
          <w:sz w:val="23"/>
          <w:szCs w:val="23"/>
        </w:rPr>
      </w:pPr>
      <w:r>
        <w:rPr>
          <w:rFonts w:ascii="Segoe UI" w:hAnsi="Segoe UI" w:cs="Segoe UI"/>
          <w:sz w:val="23"/>
          <w:szCs w:val="23"/>
        </w:rPr>
        <w:t>5</w:t>
      </w:r>
      <w:r w:rsidRPr="00C725AB">
        <w:rPr>
          <w:rFonts w:ascii="Segoe UI" w:hAnsi="Segoe UI" w:cs="Segoe UI"/>
          <w:sz w:val="23"/>
          <w:szCs w:val="23"/>
        </w:rPr>
        <w:t xml:space="preserve">.12. </w:t>
      </w:r>
      <w:r w:rsidRPr="00C725AB">
        <w:rPr>
          <w:rFonts w:ascii="Segoe UI" w:hAnsi="Segoe UI" w:cs="Segoe UI"/>
          <w:color w:val="000000"/>
          <w:sz w:val="23"/>
          <w:szCs w:val="23"/>
        </w:rPr>
        <w:t xml:space="preserve">O(A) Contratado(a) deverá manter preposto aceito pela Administração no local do serviço para </w:t>
      </w:r>
      <w:r w:rsidRPr="00C725AB">
        <w:rPr>
          <w:rFonts w:ascii="Segoe UI" w:hAnsi="Segoe UI" w:cs="Segoe UI"/>
          <w:sz w:val="23"/>
          <w:szCs w:val="23"/>
        </w:rPr>
        <w:t>representá</w:t>
      </w:r>
      <w:r w:rsidRPr="00C725AB">
        <w:rPr>
          <w:rFonts w:ascii="Segoe UI" w:hAnsi="Segoe UI" w:cs="Segoe UI"/>
          <w:color w:val="000000"/>
          <w:sz w:val="23"/>
          <w:szCs w:val="23"/>
        </w:rPr>
        <w:t>-lo na execução do contrato administrativo (art. 118 da Lei nº 14.133/2021).</w:t>
      </w:r>
    </w:p>
    <w:p w:rsidR="000E6DA6" w:rsidRPr="00C725AB" w:rsidRDefault="000E6DA6" w:rsidP="000E6DA6">
      <w:pPr>
        <w:tabs>
          <w:tab w:val="left" w:pos="1134"/>
        </w:tabs>
        <w:spacing w:after="160" w:line="300" w:lineRule="auto"/>
        <w:jc w:val="both"/>
        <w:rPr>
          <w:rFonts w:ascii="Segoe UI" w:hAnsi="Segoe UI" w:cs="Segoe UI"/>
          <w:sz w:val="23"/>
          <w:szCs w:val="23"/>
        </w:rPr>
      </w:pPr>
      <w:r>
        <w:rPr>
          <w:rFonts w:ascii="Segoe UI" w:hAnsi="Segoe UI" w:cs="Segoe UI"/>
          <w:color w:val="000000"/>
          <w:sz w:val="23"/>
          <w:szCs w:val="23"/>
        </w:rPr>
        <w:t>5</w:t>
      </w:r>
      <w:r w:rsidRPr="00C725AB">
        <w:rPr>
          <w:rFonts w:ascii="Segoe UI" w:hAnsi="Segoe UI" w:cs="Segoe UI"/>
          <w:color w:val="000000"/>
          <w:sz w:val="23"/>
          <w:szCs w:val="23"/>
        </w:rPr>
        <w:t xml:space="preserve">.13. </w:t>
      </w:r>
      <w:r w:rsidRPr="00C725AB">
        <w:rPr>
          <w:rFonts w:ascii="Segoe UI" w:hAnsi="Segoe UI" w:cs="Segoe UI"/>
          <w:sz w:val="23"/>
          <w:szCs w:val="23"/>
        </w:rPr>
        <w:t xml:space="preserve">A indicação ou a manutenção do preposto do(a) Contratado(a) poderá ser </w:t>
      </w:r>
      <w:r w:rsidRPr="00C725AB">
        <w:rPr>
          <w:rFonts w:ascii="Segoe UI" w:hAnsi="Segoe UI" w:cs="Segoe UI"/>
          <w:sz w:val="23"/>
          <w:szCs w:val="23"/>
        </w:rPr>
        <w:lastRenderedPageBreak/>
        <w:t>recusada pelo contratante, desde que devidamente justificada, devendo o(a) contratado(a) designar outro para o exercício da atividade, no prazo indicado pelo fiscal.</w:t>
      </w:r>
    </w:p>
    <w:p w:rsidR="000E6DA6" w:rsidRDefault="000E6DA6" w:rsidP="000E6DA6">
      <w:pPr>
        <w:tabs>
          <w:tab w:val="left" w:pos="1134"/>
        </w:tabs>
        <w:spacing w:after="160" w:line="300" w:lineRule="auto"/>
        <w:jc w:val="both"/>
        <w:rPr>
          <w:rFonts w:ascii="Segoe UI" w:hAnsi="Segoe UI" w:cs="Segoe UI"/>
          <w:sz w:val="23"/>
          <w:szCs w:val="23"/>
        </w:rPr>
      </w:pPr>
      <w:r>
        <w:rPr>
          <w:rFonts w:ascii="Segoe UI" w:hAnsi="Segoe UI" w:cs="Segoe UI"/>
          <w:sz w:val="23"/>
          <w:szCs w:val="23"/>
        </w:rPr>
        <w:t>5</w:t>
      </w:r>
      <w:r w:rsidRPr="00C725AB">
        <w:rPr>
          <w:rFonts w:ascii="Segoe UI" w:hAnsi="Segoe UI" w:cs="Segoe UI"/>
          <w:sz w:val="23"/>
          <w:szCs w:val="23"/>
        </w:rPr>
        <w:t>.14.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0E6DA6" w:rsidRPr="00C725AB" w:rsidRDefault="000E6DA6" w:rsidP="000E6DA6">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6</w:t>
      </w:r>
      <w:r w:rsidRPr="00C725AB">
        <w:rPr>
          <w:rFonts w:ascii="Segoe UI" w:eastAsiaTheme="minorHAnsi" w:hAnsi="Segoe UI" w:cs="Segoe UI"/>
          <w:b/>
          <w:color w:val="000000"/>
          <w:sz w:val="23"/>
          <w:szCs w:val="23"/>
        </w:rPr>
        <w:t>. Dos critérios de medição e de pagamento</w:t>
      </w:r>
    </w:p>
    <w:p w:rsidR="000E6DA6" w:rsidRPr="00C725AB" w:rsidRDefault="000E6DA6" w:rsidP="000E6DA6">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.1. A avaliação da execução do objeto utilizará a aceite, atesto ou recebimento, ainda que por e-mail, sem qualquer oposição, da nota fiscal com a descrição dos serviços prestados;</w:t>
      </w:r>
    </w:p>
    <w:p w:rsidR="000E6DA6" w:rsidRPr="00C725AB" w:rsidRDefault="000E6DA6" w:rsidP="000E6DA6">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 xml:space="preserve">.2. O pagamento será </w:t>
      </w:r>
      <w:r>
        <w:rPr>
          <w:rFonts w:ascii="Segoe UI" w:eastAsiaTheme="minorHAnsi" w:hAnsi="Segoe UI" w:cs="Segoe UI"/>
          <w:color w:val="000000"/>
          <w:sz w:val="23"/>
          <w:szCs w:val="23"/>
        </w:rPr>
        <w:t>efetuado em até 30 dias após o</w:t>
      </w:r>
      <w:r w:rsidRPr="00C725AB">
        <w:rPr>
          <w:rFonts w:ascii="Segoe UI" w:eastAsiaTheme="minorHAnsi" w:hAnsi="Segoe UI" w:cs="Segoe UI"/>
          <w:color w:val="000000"/>
          <w:sz w:val="23"/>
          <w:szCs w:val="23"/>
        </w:rPr>
        <w:t xml:space="preserve"> recebimento da nota fiscal, acompanhado da comprovação de regularidade fiscal, trabalhista e social;</w:t>
      </w:r>
    </w:p>
    <w:p w:rsidR="000E6DA6" w:rsidRPr="00C725AB" w:rsidRDefault="000E6DA6" w:rsidP="000E6DA6">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.3. O pagamento somente será realizado mediante a efetiva prestação dos serviços nas condições estabelecidas, o que poderá ser comprovado por meio de aceite ou atestado na nota fiscal correspondente;</w:t>
      </w:r>
    </w:p>
    <w:p w:rsidR="000E6DA6" w:rsidRPr="00C725AB" w:rsidRDefault="000E6DA6" w:rsidP="000E6DA6">
      <w:pPr>
        <w:spacing w:after="160" w:line="300" w:lineRule="auto"/>
        <w:jc w:val="both"/>
        <w:rPr>
          <w:rFonts w:ascii="Segoe UI" w:hAnsi="Segoe UI" w:cs="Segoe UI"/>
          <w:color w:val="000000"/>
          <w:sz w:val="23"/>
          <w:szCs w:val="23"/>
        </w:rPr>
      </w:pPr>
      <w:r>
        <w:rPr>
          <w:rFonts w:ascii="Segoe UI" w:hAnsi="Segoe UI" w:cs="Segoe UI"/>
          <w:color w:val="000000"/>
          <w:sz w:val="23"/>
          <w:szCs w:val="23"/>
        </w:rPr>
        <w:t>6</w:t>
      </w:r>
      <w:r w:rsidRPr="00C725AB">
        <w:rPr>
          <w:rFonts w:ascii="Segoe UI" w:hAnsi="Segoe UI" w:cs="Segoe UI"/>
          <w:color w:val="000000"/>
          <w:sz w:val="23"/>
          <w:szCs w:val="23"/>
        </w:rPr>
        <w:t>.4.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.5. O pagamento devido pelo Contratante será efetuado por meio ordem bancária, para crédito em banco, agência e conta corrente indicados pelo(a) contratante, ou, eventualmente, por outra forma que vier a ser convencionada entre as partes.</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 xml:space="preserve">.6. Será considerada data do pagamento o dia em que constar como emitida a ordem bancária para pagamento. </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sz w:val="23"/>
          <w:szCs w:val="23"/>
        </w:rPr>
        <w:lastRenderedPageBreak/>
        <w:t>6</w:t>
      </w:r>
      <w:r w:rsidRPr="00C725AB">
        <w:rPr>
          <w:rFonts w:ascii="Segoe UI" w:hAnsi="Segoe UI" w:cs="Segoe UI"/>
          <w:sz w:val="23"/>
          <w:szCs w:val="23"/>
        </w:rPr>
        <w:t>.7. Paga a importância discriminada na nota fiscal, o(a) Contratado(a) dará ao contratante plena, geral e irretratável quitação dos valores nela discriminados, para nada mais vir a reclamar ou exigir a qualquer título, tempo ou forma.</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.8. Todo pagamento que vier a ser considerado contratualmente indevido será objeto de ajuste nos pagamentos futuros, quando devidos, ou cobrados diretamente do(a) Contratado(a).</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.9. Deverão ser excluídas do faturamento todas e quaisquer ocorrências que não forem de responsabilidade do contratante, assim como aquelas que não correspondem a bens entregues.</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.10. Os documentos comprobatórios dos pagamentos relativos a tributos, encargos ou contribuições de responsabilidade do(a) Contratado(a), deverão ser enviados ao contratante mensalmente.</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 xml:space="preserve">.11. O(A) Contratado(a) deverá </w:t>
      </w:r>
      <w:r>
        <w:rPr>
          <w:rFonts w:ascii="Segoe UI" w:hAnsi="Segoe UI" w:cs="Segoe UI"/>
          <w:sz w:val="23"/>
          <w:szCs w:val="23"/>
        </w:rPr>
        <w:t xml:space="preserve">prestar os serviços e </w:t>
      </w:r>
      <w:r w:rsidRPr="00C725AB">
        <w:rPr>
          <w:rFonts w:ascii="Segoe UI" w:hAnsi="Segoe UI" w:cs="Segoe UI"/>
          <w:sz w:val="23"/>
          <w:szCs w:val="23"/>
        </w:rPr>
        <w:t>acompanhado da correspondente nota fiscal.</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.12. A nota fiscal deverá ser emitida pelo(a) Contratado(a) em inteira conformidade com as exigências legais e contratuais, especialmente as de natureza fiscal, com destaque, quando exigíveis, das retenções tributárias ou previdenciárias.</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.13. Antes de cada pagamento a(o) Contratado(a) será realizada consulta para verificar a manutenção das regularidades fiscal, social e trabalhista.</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 xml:space="preserve">.15.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 xml:space="preserve">.16. Persistindo a irregularidade, o Contratante deverá adotar as medidas necessárias à rescisão contratual nos autos do processo administrativo </w:t>
      </w:r>
      <w:r w:rsidRPr="00C725AB">
        <w:rPr>
          <w:rFonts w:ascii="Segoe UI" w:hAnsi="Segoe UI" w:cs="Segoe UI"/>
          <w:color w:val="000000"/>
          <w:sz w:val="23"/>
          <w:szCs w:val="23"/>
        </w:rPr>
        <w:lastRenderedPageBreak/>
        <w:t xml:space="preserve">correspondente, assegurada à contratada a ampla defesa. </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 xml:space="preserve">.17. Havendo a efetiva execução do objeto, os pagamentos serão realizados normalmente, até que se decida pela rescisão do contrato administrativo, caso o(a) Contratado(a) não regularize sua situação.  </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.18. Somente por motivo de economicidade ou outro interesse público de alta relevância, devidamente justificado, em qualquer caso, pelo(a) Prefeito(a) Municipal, não será rescindido o contrato administrativo em execução com a contratada inadimplente.</w:t>
      </w:r>
    </w:p>
    <w:p w:rsidR="000E6DA6" w:rsidRPr="00C725AB" w:rsidRDefault="000E6DA6" w:rsidP="000E6DA6">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 xml:space="preserve">.19. </w:t>
      </w:r>
      <w:r w:rsidRPr="00C725AB">
        <w:rPr>
          <w:rFonts w:ascii="Segoe UI" w:hAnsi="Segoe UI" w:cs="Segoe UI"/>
          <w:color w:val="000000"/>
          <w:sz w:val="23"/>
          <w:szCs w:val="23"/>
        </w:rPr>
        <w:t>Quando do pagamento, será efetuada a retenção tributária prevista na legislação aplicável.</w:t>
      </w:r>
    </w:p>
    <w:p w:rsidR="000E6DA6" w:rsidRDefault="000E6DA6" w:rsidP="000E6DA6">
      <w:pPr>
        <w:spacing w:after="160" w:line="300" w:lineRule="auto"/>
        <w:ind w:right="-17"/>
        <w:jc w:val="both"/>
        <w:rPr>
          <w:rFonts w:ascii="Segoe UI" w:hAnsi="Segoe UI" w:cs="Segoe UI"/>
          <w:color w:val="000000"/>
          <w:sz w:val="23"/>
          <w:szCs w:val="23"/>
        </w:rPr>
      </w:pPr>
      <w:r>
        <w:rPr>
          <w:rFonts w:ascii="Segoe UI" w:hAnsi="Segoe UI" w:cs="Segoe UI"/>
          <w:color w:val="000000"/>
          <w:sz w:val="23"/>
          <w:szCs w:val="23"/>
        </w:rPr>
        <w:t>6</w:t>
      </w:r>
      <w:r w:rsidRPr="00C725AB">
        <w:rPr>
          <w:rFonts w:ascii="Segoe UI" w:hAnsi="Segoe UI" w:cs="Segoe UI"/>
          <w:color w:val="000000"/>
          <w:sz w:val="23"/>
          <w:szCs w:val="23"/>
        </w:rPr>
        <w:t>.20.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0E6DA6" w:rsidRPr="00C725AB" w:rsidRDefault="000E6DA6" w:rsidP="000E6DA6">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7</w:t>
      </w:r>
      <w:r w:rsidRPr="00C725AB">
        <w:rPr>
          <w:rFonts w:ascii="Segoe UI" w:eastAsiaTheme="minorHAnsi" w:hAnsi="Segoe UI" w:cs="Segoe UI"/>
          <w:b/>
          <w:color w:val="000000"/>
          <w:sz w:val="23"/>
          <w:szCs w:val="23"/>
        </w:rPr>
        <w:t>. Da forma e critérios de seleção do(a) fornecedor(a)</w:t>
      </w:r>
    </w:p>
    <w:p w:rsidR="000E6DA6" w:rsidRDefault="000E6DA6" w:rsidP="000E6DA6">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w:t>
      </w:r>
      <w:r w:rsidRPr="00720207">
        <w:rPr>
          <w:rFonts w:ascii="Segoe UI" w:hAnsi="Segoe UI" w:cs="Segoe UI"/>
          <w:color w:val="auto"/>
          <w:sz w:val="23"/>
          <w:szCs w:val="23"/>
        </w:rPr>
        <w:t>.1. O(A) fornecedor</w:t>
      </w:r>
      <w:r>
        <w:rPr>
          <w:rFonts w:ascii="Segoe UI" w:hAnsi="Segoe UI" w:cs="Segoe UI"/>
          <w:color w:val="auto"/>
          <w:sz w:val="23"/>
          <w:szCs w:val="23"/>
        </w:rPr>
        <w:t xml:space="preserve"> </w:t>
      </w:r>
      <w:r w:rsidRPr="00720207">
        <w:rPr>
          <w:rFonts w:ascii="Segoe UI" w:hAnsi="Segoe UI" w:cs="Segoe UI"/>
          <w:color w:val="auto"/>
          <w:sz w:val="23"/>
          <w:szCs w:val="23"/>
        </w:rPr>
        <w:t>(a) será selecionado por meio da realização de</w:t>
      </w:r>
      <w:r>
        <w:rPr>
          <w:rFonts w:ascii="Segoe UI" w:hAnsi="Segoe UI" w:cs="Segoe UI"/>
          <w:color w:val="auto"/>
          <w:sz w:val="23"/>
          <w:szCs w:val="23"/>
        </w:rPr>
        <w:t xml:space="preserve"> Inexigibilidade de Licitação Pública.</w:t>
      </w:r>
    </w:p>
    <w:p w:rsidR="000E6DA6" w:rsidRPr="00A918AC" w:rsidRDefault="000E6DA6" w:rsidP="000E6DA6">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t>7.2</w:t>
      </w:r>
      <w:r w:rsidRPr="00A918AC">
        <w:rPr>
          <w:rFonts w:ascii="Segoe UI" w:hAnsi="Segoe UI" w:cs="Segoe UI"/>
          <w:b/>
          <w:color w:val="auto"/>
          <w:sz w:val="23"/>
          <w:szCs w:val="23"/>
        </w:rPr>
        <w:t>. Da Habilitação Jurídica:</w:t>
      </w:r>
    </w:p>
    <w:p w:rsidR="000E6DA6" w:rsidRPr="00D1537B" w:rsidRDefault="000E6DA6" w:rsidP="000E6DA6">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7.2</w:t>
      </w:r>
      <w:r w:rsidRPr="00D1537B">
        <w:rPr>
          <w:rFonts w:ascii="Segoe UI" w:hAnsi="Segoe UI" w:cs="Segoe UI"/>
          <w:color w:val="auto"/>
          <w:sz w:val="23"/>
          <w:szCs w:val="23"/>
        </w:rPr>
        <w:t>.1. Empresário individual: inscrição no Registre Público de Empresas Mercantis, a cargo da Junta Comercial respectiva;</w:t>
      </w:r>
    </w:p>
    <w:p w:rsidR="000E6DA6" w:rsidRPr="00D1537B" w:rsidRDefault="000E6DA6" w:rsidP="000E6DA6">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7.2</w:t>
      </w:r>
      <w:r w:rsidRPr="00D1537B">
        <w:rPr>
          <w:rFonts w:ascii="Segoe UI" w:hAnsi="Segoe UI" w:cs="Segoe UI"/>
          <w:color w:val="auto"/>
          <w:sz w:val="23"/>
          <w:szCs w:val="23"/>
        </w:rPr>
        <w:t>.2. Microempreendedor Individual – MEI: Certificador da Condição de Microempreendedor Individual – CCMEI;</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 xml:space="preserve">.3. </w:t>
      </w:r>
      <w:r w:rsidRPr="00D1537B">
        <w:rPr>
          <w:rFonts w:ascii="Segoe UI" w:hAnsi="Segoe UI" w:cs="Segoe UI"/>
          <w:bCs/>
          <w:sz w:val="23"/>
          <w:szCs w:val="23"/>
        </w:rPr>
        <w:t>Sociedade empresária, sociedade limitada unipessoal – SLU – ou sociedade identificada como empresa individual de responsabilidade limitada – EIRELI:</w:t>
      </w:r>
      <w:r w:rsidRPr="00D1537B">
        <w:rPr>
          <w:rFonts w:ascii="Segoe UI" w:hAnsi="Segoe UI" w:cs="Segoe UI"/>
          <w:sz w:val="23"/>
          <w:szCs w:val="23"/>
        </w:rPr>
        <w:t xml:space="preserve"> inscrição do ato constitutivo, estatuto ou contrato social no Registro Público de Empresas Mercantis, a cargo da Junta Comercial da respectiva sede, acompanhada de documento comprobatório de seus administradores;</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 xml:space="preserve">.4. Sociedade empresária estrangeira com atuação permanente no país: Decreto </w:t>
      </w:r>
      <w:r w:rsidRPr="00D1537B">
        <w:rPr>
          <w:rFonts w:ascii="Segoe UI" w:hAnsi="Segoe UI" w:cs="Segoe UI"/>
          <w:sz w:val="23"/>
          <w:szCs w:val="23"/>
        </w:rPr>
        <w:lastRenderedPageBreak/>
        <w:t>de autorização para funcionamento no Brasil;</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0E6DA6" w:rsidRPr="00261FD7" w:rsidRDefault="000E6DA6" w:rsidP="000E6DA6">
      <w:pPr>
        <w:spacing w:after="160" w:line="300" w:lineRule="auto"/>
        <w:jc w:val="both"/>
        <w:rPr>
          <w:rFonts w:ascii="Segoe UI" w:hAnsi="Segoe UI" w:cs="Segoe UI"/>
          <w:b/>
          <w:sz w:val="23"/>
          <w:szCs w:val="23"/>
        </w:rPr>
      </w:pPr>
      <w:r>
        <w:rPr>
          <w:rFonts w:ascii="Segoe UI" w:hAnsi="Segoe UI" w:cs="Segoe UI"/>
          <w:sz w:val="23"/>
          <w:szCs w:val="23"/>
        </w:rPr>
        <w:t>7.2.7</w:t>
      </w:r>
      <w:r w:rsidRPr="00D1537B">
        <w:rPr>
          <w:rFonts w:ascii="Segoe UI" w:hAnsi="Segoe UI" w:cs="Segoe UI"/>
          <w:sz w:val="23"/>
          <w:szCs w:val="23"/>
        </w:rPr>
        <w:t xml:space="preserve">. </w:t>
      </w:r>
      <w:r>
        <w:rPr>
          <w:rFonts w:ascii="Segoe UI" w:hAnsi="Segoe UI" w:cs="Segoe UI"/>
          <w:sz w:val="23"/>
          <w:szCs w:val="23"/>
        </w:rPr>
        <w:t xml:space="preserve">Cadastro de Pessoa Física – CPF – e Carteira de Identidade – </w:t>
      </w:r>
      <w:r>
        <w:rPr>
          <w:rFonts w:ascii="Segoe UI" w:hAnsi="Segoe UI" w:cs="Segoe UI"/>
          <w:b/>
          <w:sz w:val="23"/>
          <w:szCs w:val="23"/>
        </w:rPr>
        <w:t>para licitante pessoa física;</w:t>
      </w:r>
    </w:p>
    <w:p w:rsidR="000E6DA6" w:rsidRDefault="000E6DA6" w:rsidP="000E6DA6">
      <w:pPr>
        <w:spacing w:after="160" w:line="300" w:lineRule="auto"/>
        <w:jc w:val="both"/>
        <w:rPr>
          <w:rFonts w:ascii="Segoe UI" w:hAnsi="Segoe UI" w:cs="Segoe UI"/>
          <w:sz w:val="23"/>
          <w:szCs w:val="23"/>
        </w:rPr>
      </w:pPr>
      <w:r>
        <w:rPr>
          <w:rFonts w:ascii="Segoe UI" w:hAnsi="Segoe UI" w:cs="Segoe UI"/>
          <w:sz w:val="23"/>
          <w:szCs w:val="23"/>
        </w:rPr>
        <w:t xml:space="preserve">7.2.8. </w:t>
      </w:r>
      <w:r w:rsidRPr="00D1537B">
        <w:rPr>
          <w:rFonts w:ascii="Segoe UI" w:hAnsi="Segoe UI" w:cs="Segoe UI"/>
          <w:sz w:val="23"/>
          <w:szCs w:val="23"/>
        </w:rPr>
        <w:t>Os documentos apresentados deverão estar acompanhados de todas as alterações ou da consolidação respectiva.</w:t>
      </w:r>
    </w:p>
    <w:p w:rsidR="000E6DA6" w:rsidRPr="00D1537B" w:rsidRDefault="000E6DA6" w:rsidP="000E6DA6">
      <w:pPr>
        <w:spacing w:after="160" w:line="300" w:lineRule="auto"/>
        <w:jc w:val="both"/>
        <w:rPr>
          <w:rFonts w:ascii="Segoe UI" w:hAnsi="Segoe UI" w:cs="Segoe UI"/>
          <w:b/>
          <w:sz w:val="23"/>
          <w:szCs w:val="23"/>
        </w:rPr>
      </w:pPr>
      <w:r>
        <w:rPr>
          <w:rFonts w:ascii="Segoe UI" w:hAnsi="Segoe UI" w:cs="Segoe UI"/>
          <w:b/>
          <w:sz w:val="23"/>
          <w:szCs w:val="23"/>
        </w:rPr>
        <w:t>7.3</w:t>
      </w:r>
      <w:r w:rsidRPr="00D1537B">
        <w:rPr>
          <w:rFonts w:ascii="Segoe UI" w:hAnsi="Segoe UI" w:cs="Segoe UI"/>
          <w:b/>
          <w:sz w:val="23"/>
          <w:szCs w:val="23"/>
        </w:rPr>
        <w:t xml:space="preserve">. </w:t>
      </w:r>
      <w:r>
        <w:rPr>
          <w:rFonts w:ascii="Segoe UI" w:hAnsi="Segoe UI" w:cs="Segoe UI"/>
          <w:b/>
          <w:sz w:val="23"/>
          <w:szCs w:val="23"/>
        </w:rPr>
        <w:t xml:space="preserve">Da </w:t>
      </w:r>
      <w:r w:rsidRPr="00D1537B">
        <w:rPr>
          <w:rFonts w:ascii="Segoe UI" w:hAnsi="Segoe UI" w:cs="Segoe UI"/>
          <w:b/>
          <w:sz w:val="23"/>
          <w:szCs w:val="23"/>
        </w:rPr>
        <w:t>Habilitação fiscal, social e trabalhista:</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1. Cadastro Nacional de Pessoa Jurídica – CNPJ</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.2. Inscrição no cadastro de contribuintes estadual, relativo ao domicílio ou sede do(a) licitante, pertinente ao seu ramo de atividade e compatível com o objeto contratual;</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.3. Prova de regularidade perante a Fazenda Federal;</w:t>
      </w:r>
    </w:p>
    <w:p w:rsidR="000E6DA6" w:rsidRDefault="000E6DA6" w:rsidP="000E6DA6">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.4. Prova de regularidade perante a Fazenda Estadual;</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t>7.3.4.1.</w:t>
      </w:r>
      <w:r w:rsidRPr="00D1537B">
        <w:rPr>
          <w:rFonts w:ascii="Segoe UI" w:hAnsi="Segoe UI" w:cs="Segoe UI"/>
          <w:sz w:val="23"/>
          <w:szCs w:val="23"/>
        </w:rPr>
        <w:t xml:space="preserve">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.5. Prova de regularidade perante a Fazenda Municipal;</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.6. Prova de regularidade relativo à Seguridade Social e ao Fundo de Garantia de Tempo de Serviço – FGTS –, que demonstre cumprimento dos encargos sociais instituídos por lei</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lastRenderedPageBreak/>
        <w:t>7.3</w:t>
      </w:r>
      <w:r w:rsidRPr="00D1537B">
        <w:rPr>
          <w:rFonts w:ascii="Segoe UI" w:hAnsi="Segoe UI" w:cs="Segoe UI"/>
          <w:sz w:val="23"/>
          <w:szCs w:val="23"/>
        </w:rPr>
        <w:t>.7. Prova de regularidade perante a Justiça do Trabalho;</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.8. Cumprimento do disposto no inciso XXXIII do art. 7º da Constituição da República de 1988 – CR88</w:t>
      </w:r>
      <w:r w:rsidRPr="00FD419E">
        <w:rPr>
          <w:rFonts w:ascii="Segoe UI" w:hAnsi="Segoe UI" w:cs="Segoe UI"/>
          <w:sz w:val="23"/>
          <w:szCs w:val="23"/>
        </w:rPr>
        <w:t>.</w:t>
      </w:r>
      <w:r w:rsidRPr="00D1537B">
        <w:rPr>
          <w:rFonts w:ascii="Segoe UI" w:hAnsi="Segoe UI" w:cs="Segoe UI"/>
          <w:sz w:val="23"/>
          <w:szCs w:val="23"/>
        </w:rPr>
        <w:t xml:space="preserve"> </w:t>
      </w:r>
    </w:p>
    <w:p w:rsidR="000E6DA6" w:rsidRPr="00CD6421" w:rsidRDefault="000E6DA6" w:rsidP="000E6DA6">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8.4. Da Habilitação</w:t>
      </w:r>
      <w:r>
        <w:rPr>
          <w:rFonts w:ascii="Segoe UI" w:hAnsi="Segoe UI" w:cs="Segoe UI"/>
          <w:b/>
          <w:color w:val="auto"/>
          <w:sz w:val="23"/>
          <w:szCs w:val="23"/>
        </w:rPr>
        <w:t xml:space="preserve"> do Artista/Banda</w:t>
      </w:r>
      <w:r w:rsidRPr="00CD6421">
        <w:rPr>
          <w:rFonts w:ascii="Segoe UI" w:hAnsi="Segoe UI" w:cs="Segoe UI"/>
          <w:b/>
          <w:color w:val="auto"/>
          <w:sz w:val="23"/>
          <w:szCs w:val="23"/>
        </w:rPr>
        <w:t>:</w:t>
      </w:r>
    </w:p>
    <w:p w:rsidR="000E6DA6" w:rsidRPr="004D2902" w:rsidRDefault="000E6DA6" w:rsidP="000E6DA6">
      <w:pPr>
        <w:spacing w:after="160" w:line="300" w:lineRule="auto"/>
        <w:jc w:val="both"/>
        <w:rPr>
          <w:rFonts w:ascii="Segoe UI" w:hAnsi="Segoe UI" w:cs="Segoe UI"/>
          <w:sz w:val="23"/>
          <w:szCs w:val="23"/>
        </w:rPr>
      </w:pPr>
      <w:r w:rsidRPr="004D2902">
        <w:rPr>
          <w:rFonts w:ascii="Segoe UI" w:hAnsi="Segoe UI" w:cs="Segoe UI"/>
          <w:sz w:val="23"/>
          <w:szCs w:val="23"/>
        </w:rPr>
        <w:t xml:space="preserve">8.4.1. </w:t>
      </w:r>
      <w:r>
        <w:rPr>
          <w:rFonts w:ascii="Segoe UI" w:hAnsi="Segoe UI" w:cs="Segoe UI"/>
          <w:sz w:val="23"/>
          <w:szCs w:val="23"/>
        </w:rPr>
        <w:t>Comprovante de desempenho profissional de apresentação (folders, imagens e outros documentos equivalente comprovando a capacidade artísticas)</w:t>
      </w:r>
      <w:r w:rsidRPr="004D2902">
        <w:rPr>
          <w:rFonts w:ascii="Segoe UI" w:hAnsi="Segoe UI" w:cs="Segoe UI"/>
          <w:sz w:val="23"/>
          <w:szCs w:val="23"/>
        </w:rPr>
        <w:t>.</w:t>
      </w:r>
    </w:p>
    <w:p w:rsidR="000E6DA6" w:rsidRPr="00CD6421" w:rsidRDefault="000E6DA6" w:rsidP="000E6DA6">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8.5. Habilitação econômico-financeira</w:t>
      </w:r>
    </w:p>
    <w:p w:rsidR="000E6DA6" w:rsidRPr="00CD6421" w:rsidRDefault="000E6DA6" w:rsidP="000E6DA6">
      <w:pPr>
        <w:pStyle w:val="Nivel2"/>
        <w:spacing w:before="0" w:after="160" w:line="300" w:lineRule="auto"/>
        <w:rPr>
          <w:rFonts w:ascii="Segoe UI" w:hAnsi="Segoe UI" w:cs="Segoe UI"/>
          <w:color w:val="auto"/>
          <w:sz w:val="23"/>
          <w:szCs w:val="23"/>
        </w:rPr>
      </w:pPr>
      <w:r w:rsidRPr="00CD6421">
        <w:rPr>
          <w:rFonts w:ascii="Segoe UI" w:hAnsi="Segoe UI" w:cs="Segoe UI"/>
          <w:color w:val="auto"/>
          <w:sz w:val="23"/>
          <w:szCs w:val="23"/>
        </w:rPr>
        <w:t xml:space="preserve">8.5.1. Certidão negativa de feitos </w:t>
      </w:r>
      <w:proofErr w:type="spellStart"/>
      <w:r w:rsidRPr="00CD6421">
        <w:rPr>
          <w:rFonts w:ascii="Segoe UI" w:hAnsi="Segoe UI" w:cs="Segoe UI"/>
          <w:color w:val="auto"/>
          <w:sz w:val="23"/>
          <w:szCs w:val="23"/>
        </w:rPr>
        <w:t>sorbet</w:t>
      </w:r>
      <w:proofErr w:type="spellEnd"/>
      <w:r w:rsidRPr="00CD6421">
        <w:rPr>
          <w:rFonts w:ascii="Segoe UI" w:hAnsi="Segoe UI" w:cs="Segoe UI"/>
          <w:color w:val="auto"/>
          <w:sz w:val="23"/>
          <w:szCs w:val="23"/>
        </w:rPr>
        <w:t xml:space="preserve"> falência expedida pelo distribuidor da sede da licitante.</w:t>
      </w:r>
    </w:p>
    <w:p w:rsidR="000E6DA6" w:rsidRPr="00D1537B" w:rsidRDefault="000E6DA6" w:rsidP="000E6DA6">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8.6.</w:t>
      </w:r>
      <w:r w:rsidRPr="00D1537B">
        <w:rPr>
          <w:rFonts w:ascii="Segoe UI" w:hAnsi="Segoe UI" w:cs="Segoe UI"/>
          <w:color w:val="auto"/>
          <w:sz w:val="23"/>
          <w:szCs w:val="23"/>
        </w:rPr>
        <w:t xml:space="preserve"> Se </w:t>
      </w:r>
      <w:r>
        <w:rPr>
          <w:rFonts w:ascii="Segoe UI" w:hAnsi="Segoe UI" w:cs="Segoe UI"/>
          <w:color w:val="auto"/>
          <w:sz w:val="23"/>
          <w:szCs w:val="23"/>
        </w:rPr>
        <w:t>o(</w:t>
      </w:r>
      <w:r w:rsidRPr="00D1537B">
        <w:rPr>
          <w:rFonts w:ascii="Segoe UI" w:hAnsi="Segoe UI" w:cs="Segoe UI"/>
          <w:color w:val="auto"/>
          <w:sz w:val="23"/>
          <w:szCs w:val="23"/>
        </w:rPr>
        <w:t>a</w:t>
      </w:r>
      <w:r>
        <w:rPr>
          <w:rFonts w:ascii="Segoe UI" w:hAnsi="Segoe UI" w:cs="Segoe UI"/>
          <w:color w:val="auto"/>
          <w:sz w:val="23"/>
          <w:szCs w:val="23"/>
        </w:rPr>
        <w:t>)</w:t>
      </w:r>
      <w:r w:rsidRPr="00D1537B">
        <w:rPr>
          <w:rFonts w:ascii="Segoe UI" w:hAnsi="Segoe UI" w:cs="Segoe UI"/>
          <w:color w:val="auto"/>
          <w:sz w:val="23"/>
          <w:szCs w:val="23"/>
        </w:rPr>
        <w:t xml:space="preserve">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t>8.7</w:t>
      </w:r>
      <w:r w:rsidRPr="00D1537B">
        <w:rPr>
          <w:rFonts w:ascii="Segoe UI" w:hAnsi="Segoe UI" w:cs="Segoe UI"/>
          <w:sz w:val="23"/>
          <w:szCs w:val="23"/>
        </w:rPr>
        <w:t xml:space="preserve">. Na análise dos documentos de habilitação, a comissão de licitação, após provocação do(a) </w:t>
      </w:r>
      <w:r>
        <w:rPr>
          <w:rFonts w:ascii="Segoe UI" w:hAnsi="Segoe UI" w:cs="Segoe UI"/>
          <w:sz w:val="23"/>
          <w:szCs w:val="23"/>
        </w:rPr>
        <w:t>Agente de Contratação</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t>8.8</w:t>
      </w:r>
      <w:r w:rsidRPr="00D1537B">
        <w:rPr>
          <w:rFonts w:ascii="Segoe UI" w:hAnsi="Segoe UI" w:cs="Segoe UI"/>
          <w:sz w:val="23"/>
          <w:szCs w:val="23"/>
        </w:rPr>
        <w:t>. Os documentos de habilitação poderá ser:</w:t>
      </w:r>
    </w:p>
    <w:p w:rsidR="000E6DA6" w:rsidRPr="00D1537B" w:rsidRDefault="000E6DA6" w:rsidP="000E6DA6">
      <w:pPr>
        <w:spacing w:after="160" w:line="300" w:lineRule="auto"/>
        <w:jc w:val="both"/>
        <w:rPr>
          <w:rFonts w:ascii="Segoe UI" w:hAnsi="Segoe UI" w:cs="Segoe UI"/>
          <w:sz w:val="23"/>
          <w:szCs w:val="23"/>
        </w:rPr>
      </w:pPr>
      <w:r>
        <w:rPr>
          <w:rFonts w:ascii="Segoe UI" w:hAnsi="Segoe UI" w:cs="Segoe UI"/>
          <w:sz w:val="23"/>
          <w:szCs w:val="23"/>
        </w:rPr>
        <w:t>8</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.1. apresentada em original, por cópia ou por qualquer outro meio expressamente admitido pela Administração;</w:t>
      </w:r>
    </w:p>
    <w:p w:rsidR="000E6DA6" w:rsidRDefault="000E6DA6" w:rsidP="000E6DA6">
      <w:pPr>
        <w:spacing w:after="160" w:line="300" w:lineRule="auto"/>
        <w:jc w:val="both"/>
        <w:rPr>
          <w:rFonts w:ascii="Segoe UI" w:hAnsi="Segoe UI" w:cs="Segoe UI"/>
          <w:sz w:val="23"/>
          <w:szCs w:val="23"/>
        </w:rPr>
      </w:pPr>
      <w:r>
        <w:rPr>
          <w:rFonts w:ascii="Segoe UI" w:hAnsi="Segoe UI" w:cs="Segoe UI"/>
          <w:sz w:val="23"/>
          <w:szCs w:val="23"/>
        </w:rPr>
        <w:t>8.9</w:t>
      </w:r>
      <w:r w:rsidRPr="00D1537B">
        <w:rPr>
          <w:rFonts w:ascii="Segoe UI" w:hAnsi="Segoe UI" w:cs="Segoe UI"/>
          <w:sz w:val="23"/>
          <w:szCs w:val="23"/>
        </w:rPr>
        <w:t>.2. substituída por registro cadastral emitido pela Administração, desde que o registro tenha sido feito em obediência ao disposta na Lei nº. 14.133/2021.</w:t>
      </w:r>
    </w:p>
    <w:p w:rsidR="000E6DA6" w:rsidRDefault="000E6DA6" w:rsidP="000E6DA6">
      <w:pPr>
        <w:spacing w:after="160" w:line="300" w:lineRule="auto"/>
        <w:jc w:val="both"/>
        <w:rPr>
          <w:rFonts w:ascii="Segoe UI" w:hAnsi="Segoe UI" w:cs="Segoe UI"/>
          <w:sz w:val="23"/>
          <w:szCs w:val="23"/>
        </w:rPr>
      </w:pPr>
      <w:r>
        <w:rPr>
          <w:rFonts w:ascii="Segoe UI" w:hAnsi="Segoe UI" w:cs="Segoe UI"/>
          <w:sz w:val="23"/>
          <w:szCs w:val="23"/>
        </w:rPr>
        <w:t>8.9.3. As ME’s e EPP’s, por ocasião da participação nesta Inexigibilidade de Licitação Pública, deverá apresentar toda a documentação exigida para efeito de comprovação de regularidade fiscal e trabalhista, mesmo que estas apresentem alguma restrição.</w:t>
      </w:r>
    </w:p>
    <w:p w:rsidR="000E6DA6" w:rsidRDefault="000E6DA6" w:rsidP="000E6DA6">
      <w:pPr>
        <w:spacing w:after="160" w:line="300" w:lineRule="auto"/>
        <w:jc w:val="both"/>
        <w:rPr>
          <w:rFonts w:ascii="Segoe UI" w:hAnsi="Segoe UI" w:cs="Segoe UI"/>
          <w:sz w:val="23"/>
          <w:szCs w:val="23"/>
        </w:rPr>
      </w:pPr>
      <w:bookmarkStart w:id="0" w:name="_GoBack"/>
      <w:bookmarkEnd w:id="0"/>
      <w:r>
        <w:rPr>
          <w:rFonts w:ascii="Segoe UI" w:hAnsi="Segoe UI" w:cs="Segoe UI"/>
          <w:sz w:val="23"/>
          <w:szCs w:val="23"/>
        </w:rPr>
        <w:t xml:space="preserve">8.9.3.1. Havendo alguma restrição na comprovação da regularidade fiscal e trabalhista, será assegurado o prazo de 05 (cinco) dias úteis, cujo termo inicial </w:t>
      </w:r>
      <w:r>
        <w:rPr>
          <w:rFonts w:ascii="Segoe UI" w:hAnsi="Segoe UI" w:cs="Segoe UI"/>
          <w:sz w:val="23"/>
          <w:szCs w:val="23"/>
        </w:rPr>
        <w:lastRenderedPageBreak/>
        <w:t>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0E6DA6" w:rsidRDefault="000E6DA6" w:rsidP="000E6DA6">
      <w:pPr>
        <w:spacing w:after="160" w:line="300" w:lineRule="auto"/>
        <w:jc w:val="both"/>
        <w:rPr>
          <w:rFonts w:ascii="Segoe UI" w:hAnsi="Segoe UI" w:cs="Segoe UI"/>
          <w:sz w:val="23"/>
          <w:szCs w:val="23"/>
        </w:rPr>
      </w:pPr>
      <w:r>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rsidR="000E6DA6" w:rsidRPr="00C725AB" w:rsidRDefault="000E6DA6" w:rsidP="000E6DA6">
      <w:pPr>
        <w:spacing w:after="160" w:line="300" w:lineRule="auto"/>
        <w:jc w:val="both"/>
        <w:rPr>
          <w:rFonts w:ascii="Segoe UI" w:eastAsiaTheme="minorHAnsi" w:hAnsi="Segoe UI" w:cs="Segoe UI"/>
          <w:b/>
          <w:sz w:val="23"/>
          <w:szCs w:val="23"/>
        </w:rPr>
      </w:pPr>
      <w:r w:rsidRPr="00C725AB">
        <w:rPr>
          <w:rFonts w:ascii="Segoe UI" w:eastAsiaTheme="minorHAnsi" w:hAnsi="Segoe UI" w:cs="Segoe UI"/>
          <w:b/>
          <w:sz w:val="23"/>
          <w:szCs w:val="23"/>
        </w:rPr>
        <w:t>9. Da estimativa do valor da contratação administrativa</w:t>
      </w:r>
    </w:p>
    <w:p w:rsidR="000E6DA6" w:rsidRDefault="000E6DA6" w:rsidP="000E6DA6">
      <w:pPr>
        <w:pStyle w:val="Nivel2"/>
        <w:spacing w:before="0" w:after="160" w:line="300" w:lineRule="auto"/>
        <w:rPr>
          <w:rFonts w:ascii="Segoe UI" w:hAnsi="Segoe UI" w:cs="Segoe UI"/>
          <w:color w:val="FF0000"/>
          <w:sz w:val="23"/>
          <w:szCs w:val="23"/>
        </w:rPr>
      </w:pPr>
      <w:r>
        <w:rPr>
          <w:rFonts w:ascii="Segoe UI" w:hAnsi="Segoe UI" w:cs="Segoe UI"/>
          <w:sz w:val="23"/>
          <w:szCs w:val="23"/>
        </w:rPr>
        <w:t>9.1. A estimativa do valor da contratação administrativa está no ETP (inciso VI do § 1º do art. 18 da Lei nº. 14.133/2021).</w:t>
      </w:r>
    </w:p>
    <w:p w:rsidR="000E6DA6" w:rsidRPr="00C725AB" w:rsidRDefault="000E6DA6" w:rsidP="000E6DA6">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10. Da adequação orçamentária</w:t>
      </w:r>
    </w:p>
    <w:p w:rsidR="000E6DA6" w:rsidRPr="00C725AB" w:rsidRDefault="000E6DA6" w:rsidP="000E6DA6">
      <w:pPr>
        <w:spacing w:after="160" w:line="300" w:lineRule="auto"/>
        <w:jc w:val="both"/>
        <w:rPr>
          <w:rFonts w:ascii="Segoe UI" w:hAnsi="Segoe UI" w:cs="Segoe UI"/>
          <w:sz w:val="23"/>
          <w:szCs w:val="23"/>
        </w:rPr>
      </w:pPr>
      <w:r w:rsidRPr="00C725AB">
        <w:rPr>
          <w:rFonts w:ascii="Segoe UI" w:eastAsiaTheme="minorHAnsi" w:hAnsi="Segoe UI" w:cs="Segoe UI"/>
          <w:color w:val="000000"/>
          <w:sz w:val="23"/>
          <w:szCs w:val="23"/>
        </w:rPr>
        <w:t xml:space="preserve">10.1. As despesas decorrentes desta contratação administrativa correrão à conta de recursos específicos consignados no orçamento geral do Município de </w:t>
      </w:r>
      <w:r>
        <w:rPr>
          <w:rFonts w:ascii="Segoe UI" w:eastAsiaTheme="minorHAnsi" w:hAnsi="Segoe UI" w:cs="Segoe UI"/>
          <w:color w:val="000000"/>
          <w:sz w:val="23"/>
          <w:szCs w:val="23"/>
        </w:rPr>
        <w:t>Santo Antônio do Grama.</w:t>
      </w:r>
    </w:p>
    <w:p w:rsidR="000E6DA6" w:rsidRDefault="000E6DA6" w:rsidP="000E6DA6">
      <w:pPr>
        <w:spacing w:after="160" w:line="300" w:lineRule="auto"/>
        <w:jc w:val="both"/>
        <w:rPr>
          <w:rFonts w:ascii="Segoe UI" w:hAnsi="Segoe UI" w:cs="Segoe UI"/>
          <w:sz w:val="23"/>
          <w:szCs w:val="23"/>
        </w:rPr>
      </w:pPr>
      <w:r w:rsidRPr="00C725AB">
        <w:rPr>
          <w:rFonts w:ascii="Segoe UI" w:hAnsi="Segoe UI" w:cs="Segoe UI"/>
          <w:sz w:val="23"/>
          <w:szCs w:val="23"/>
        </w:rPr>
        <w:t>10.3. A dotação relativa aos exercícios financeiros subsequentes será indicada após aprovação da Lei Orçamentária respectiva e liberação dos créditos correspo</w:t>
      </w:r>
      <w:r>
        <w:rPr>
          <w:rFonts w:ascii="Segoe UI" w:hAnsi="Segoe UI" w:cs="Segoe UI"/>
          <w:sz w:val="23"/>
          <w:szCs w:val="23"/>
        </w:rPr>
        <w:t>ndentes, mediante apostilamento.</w:t>
      </w:r>
    </w:p>
    <w:p w:rsidR="000E6DA6" w:rsidRPr="00D760C0" w:rsidRDefault="000E6DA6" w:rsidP="000E6DA6">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t>Santo Antônio do Grama, 29 de janeiro de 2025</w:t>
      </w:r>
      <w:r w:rsidRPr="00582222">
        <w:rPr>
          <w:rFonts w:ascii="Century Gothic" w:hAnsi="Century Gothic" w:cs="Segoe UI"/>
          <w:color w:val="FF0000"/>
          <w:sz w:val="23"/>
          <w:szCs w:val="23"/>
        </w:rPr>
        <w:t>.</w:t>
      </w:r>
    </w:p>
    <w:p w:rsidR="000E6DA6" w:rsidRPr="00522017" w:rsidRDefault="000E6DA6" w:rsidP="000E6DA6">
      <w:pPr>
        <w:spacing w:before="100" w:beforeAutospacing="1" w:after="100" w:afterAutospacing="1"/>
        <w:jc w:val="both"/>
        <w:rPr>
          <w:rFonts w:ascii="Century Gothic" w:hAnsi="Century Gothic" w:cs="Segoe UI"/>
          <w:sz w:val="23"/>
          <w:szCs w:val="23"/>
        </w:rPr>
      </w:pPr>
    </w:p>
    <w:p w:rsidR="000E6DA6" w:rsidRPr="00A91186" w:rsidRDefault="000E6DA6" w:rsidP="000E6DA6">
      <w:pPr>
        <w:jc w:val="center"/>
        <w:rPr>
          <w:rFonts w:ascii="Century Gothic" w:hAnsi="Century Gothic"/>
          <w:b/>
        </w:rPr>
      </w:pPr>
      <w:r w:rsidRPr="00A91186">
        <w:rPr>
          <w:rFonts w:ascii="Century Gothic" w:hAnsi="Century Gothic"/>
          <w:b/>
        </w:rPr>
        <w:t>MARIA DAS GRAÇAS ZINATO</w:t>
      </w:r>
    </w:p>
    <w:p w:rsidR="000E6DA6" w:rsidRDefault="000E6DA6" w:rsidP="000E6DA6">
      <w:pPr>
        <w:jc w:val="center"/>
        <w:rPr>
          <w:rFonts w:ascii="Century Gothic" w:hAnsi="Century Gothic"/>
          <w:b/>
        </w:rPr>
      </w:pPr>
      <w:r w:rsidRPr="00A91186">
        <w:rPr>
          <w:rFonts w:ascii="Century Gothic" w:hAnsi="Century Gothic"/>
          <w:b/>
        </w:rPr>
        <w:t>SECRETARIA MUNICIPAL DE ESPORTE, CULTURA, LAZER E EDUCAÇÃO</w:t>
      </w:r>
    </w:p>
    <w:p w:rsidR="000E6DA6" w:rsidRPr="00D760C0" w:rsidRDefault="000E6DA6" w:rsidP="000E6DA6">
      <w:pPr>
        <w:jc w:val="center"/>
        <w:rPr>
          <w:rFonts w:ascii="Century Gothic" w:hAnsi="Century Gothic"/>
          <w:b/>
        </w:rPr>
      </w:pPr>
    </w:p>
    <w:p w:rsidR="00062800" w:rsidRDefault="00062800"/>
    <w:sectPr w:rsidR="0006280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4B6" w:rsidRDefault="00D904B6" w:rsidP="000E6DA6">
      <w:r>
        <w:separator/>
      </w:r>
    </w:p>
  </w:endnote>
  <w:endnote w:type="continuationSeparator" w:id="0">
    <w:p w:rsidR="00D904B6" w:rsidRDefault="00D904B6" w:rsidP="000E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4B6" w:rsidRDefault="00D904B6" w:rsidP="000E6DA6">
      <w:r>
        <w:separator/>
      </w:r>
    </w:p>
  </w:footnote>
  <w:footnote w:type="continuationSeparator" w:id="0">
    <w:p w:rsidR="00D904B6" w:rsidRDefault="00D904B6" w:rsidP="000E6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DA6" w:rsidRDefault="000E6DA6" w:rsidP="000E6DA6">
    <w:pPr>
      <w:pStyle w:val="Corpodetexto"/>
      <w:spacing w:line="14" w:lineRule="auto"/>
      <w:rPr>
        <w:sz w:val="20"/>
      </w:rPr>
    </w:pPr>
    <w:r>
      <w:rPr>
        <w:noProof/>
        <w:lang w:val="pt-BR" w:eastAsia="pt-BR"/>
      </w:rPr>
      <w:drawing>
        <wp:anchor distT="0" distB="0" distL="0" distR="0" simplePos="0" relativeHeight="251659264" behindDoc="1" locked="0" layoutInCell="1" allowOverlap="1" wp14:anchorId="297FCCB3" wp14:editId="26DCBEAE">
          <wp:simplePos x="0" y="0"/>
          <wp:positionH relativeFrom="page">
            <wp:posOffset>737869</wp:posOffset>
          </wp:positionH>
          <wp:positionV relativeFrom="page">
            <wp:posOffset>461009</wp:posOffset>
          </wp:positionV>
          <wp:extent cx="839469" cy="652779"/>
          <wp:effectExtent l="0" t="0" r="0" b="0"/>
          <wp:wrapNone/>
          <wp:docPr id="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839469" cy="652779"/>
                  </a:xfrm>
                  <a:prstGeom prst="rect">
                    <a:avLst/>
                  </a:prstGeom>
                </pic:spPr>
              </pic:pic>
            </a:graphicData>
          </a:graphic>
        </wp:anchor>
      </w:drawing>
    </w:r>
    <w:r>
      <w:rPr>
        <w:noProof/>
        <w:lang w:val="pt-BR" w:eastAsia="pt-BR"/>
      </w:rPr>
      <mc:AlternateContent>
        <mc:Choice Requires="wps">
          <w:drawing>
            <wp:anchor distT="0" distB="0" distL="114300" distR="114300" simplePos="0" relativeHeight="251660288" behindDoc="1" locked="0" layoutInCell="1" allowOverlap="1" wp14:anchorId="7D8BCFE8" wp14:editId="77B3E80C">
              <wp:simplePos x="0" y="0"/>
              <wp:positionH relativeFrom="page">
                <wp:posOffset>2303780</wp:posOffset>
              </wp:positionH>
              <wp:positionV relativeFrom="page">
                <wp:posOffset>438150</wp:posOffset>
              </wp:positionV>
              <wp:extent cx="4212590" cy="720090"/>
              <wp:effectExtent l="0" t="0" r="0" b="0"/>
              <wp:wrapNone/>
              <wp:docPr id="64" name="Caixa de texto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5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DA6" w:rsidRDefault="000E6DA6" w:rsidP="000E6DA6">
                          <w:pPr>
                            <w:spacing w:before="10"/>
                            <w:ind w:left="34" w:right="34"/>
                            <w:jc w:val="center"/>
                            <w:rPr>
                              <w:rFonts w:ascii="Times New Roman" w:hAnsi="Times New Roman"/>
                              <w:sz w:val="24"/>
                            </w:rPr>
                          </w:pPr>
                          <w:r>
                            <w:rPr>
                              <w:rFonts w:ascii="Times New Roman" w:hAnsi="Times New Roman"/>
                              <w:sz w:val="24"/>
                            </w:rPr>
                            <w:t>PREFEITURA</w:t>
                          </w:r>
                          <w:r>
                            <w:rPr>
                              <w:rFonts w:ascii="Times New Roman" w:hAnsi="Times New Roman"/>
                              <w:spacing w:val="-10"/>
                              <w:sz w:val="24"/>
                            </w:rPr>
                            <w:t xml:space="preserve"> </w:t>
                          </w:r>
                          <w:r>
                            <w:rPr>
                              <w:rFonts w:ascii="Times New Roman" w:hAnsi="Times New Roman"/>
                              <w:sz w:val="24"/>
                            </w:rPr>
                            <w:t>MUNICIPAL</w:t>
                          </w:r>
                          <w:r>
                            <w:rPr>
                              <w:rFonts w:ascii="Times New Roman" w:hAnsi="Times New Roman"/>
                              <w:spacing w:val="-15"/>
                              <w:sz w:val="24"/>
                            </w:rPr>
                            <w:t xml:space="preserve"> </w:t>
                          </w:r>
                          <w:r>
                            <w:rPr>
                              <w:rFonts w:ascii="Times New Roman" w:hAnsi="Times New Roman"/>
                              <w:sz w:val="24"/>
                            </w:rPr>
                            <w:t>DE</w:t>
                          </w:r>
                          <w:r>
                            <w:rPr>
                              <w:rFonts w:ascii="Times New Roman" w:hAnsi="Times New Roman"/>
                              <w:spacing w:val="-10"/>
                              <w:sz w:val="24"/>
                            </w:rPr>
                            <w:t xml:space="preserve"> </w:t>
                          </w:r>
                          <w:r>
                            <w:rPr>
                              <w:rFonts w:ascii="Times New Roman" w:hAnsi="Times New Roman"/>
                              <w:sz w:val="24"/>
                            </w:rPr>
                            <w:t>SANTO</w:t>
                          </w:r>
                          <w:r>
                            <w:rPr>
                              <w:rFonts w:ascii="Times New Roman" w:hAnsi="Times New Roman"/>
                              <w:spacing w:val="-10"/>
                              <w:sz w:val="24"/>
                            </w:rPr>
                            <w:t xml:space="preserve"> </w:t>
                          </w:r>
                          <w:r>
                            <w:rPr>
                              <w:rFonts w:ascii="Times New Roman" w:hAnsi="Times New Roman"/>
                              <w:sz w:val="24"/>
                            </w:rPr>
                            <w:t>ANTÔNIO</w:t>
                          </w:r>
                          <w:r>
                            <w:rPr>
                              <w:rFonts w:ascii="Times New Roman" w:hAnsi="Times New Roman"/>
                              <w:spacing w:val="-9"/>
                              <w:sz w:val="24"/>
                            </w:rPr>
                            <w:t xml:space="preserve"> </w:t>
                          </w:r>
                          <w:r>
                            <w:rPr>
                              <w:rFonts w:ascii="Times New Roman" w:hAnsi="Times New Roman"/>
                              <w:sz w:val="24"/>
                            </w:rPr>
                            <w:t>DO</w:t>
                          </w:r>
                          <w:r>
                            <w:rPr>
                              <w:rFonts w:ascii="Times New Roman" w:hAnsi="Times New Roman"/>
                              <w:spacing w:val="-10"/>
                              <w:sz w:val="24"/>
                            </w:rPr>
                            <w:t xml:space="preserve"> </w:t>
                          </w:r>
                          <w:r>
                            <w:rPr>
                              <w:rFonts w:ascii="Times New Roman" w:hAnsi="Times New Roman"/>
                              <w:spacing w:val="-2"/>
                              <w:sz w:val="24"/>
                            </w:rPr>
                            <w:t>GRAMA</w:t>
                          </w:r>
                        </w:p>
                        <w:p w:rsidR="000E6DA6" w:rsidRDefault="000E6DA6" w:rsidP="000E6DA6">
                          <w:pPr>
                            <w:pStyle w:val="Corpodetexto"/>
                            <w:ind w:left="34" w:right="31"/>
                            <w:jc w:val="center"/>
                            <w:rPr>
                              <w:rFonts w:ascii="Times New Roman" w:hAnsi="Times New Roman"/>
                            </w:rPr>
                          </w:pPr>
                          <w:r>
                            <w:rPr>
                              <w:rFonts w:ascii="Times New Roman" w:hAnsi="Times New Roman"/>
                            </w:rPr>
                            <w:t>Rua</w:t>
                          </w:r>
                          <w:r>
                            <w:rPr>
                              <w:rFonts w:ascii="Times New Roman" w:hAnsi="Times New Roman"/>
                              <w:spacing w:val="-3"/>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2"/>
                            </w:rPr>
                            <w:t xml:space="preserve"> </w:t>
                          </w:r>
                          <w:r>
                            <w:rPr>
                              <w:rFonts w:ascii="Times New Roman" w:hAnsi="Times New Roman"/>
                              <w:spacing w:val="-5"/>
                            </w:rPr>
                            <w:t>121</w:t>
                          </w:r>
                        </w:p>
                        <w:p w:rsidR="000E6DA6" w:rsidRDefault="000E6DA6" w:rsidP="000E6DA6">
                          <w:pPr>
                            <w:pStyle w:val="Corpodetexto"/>
                            <w:ind w:left="34" w:right="31"/>
                            <w:jc w:val="center"/>
                            <w:rPr>
                              <w:rFonts w:ascii="Times New Roman" w:hAnsi="Times New Roman"/>
                            </w:rPr>
                          </w:pPr>
                          <w:r>
                            <w:rPr>
                              <w:rFonts w:ascii="Times New Roman" w:hAnsi="Times New Roman"/>
                            </w:rPr>
                            <w:t>CNPJ</w:t>
                          </w:r>
                          <w:r>
                            <w:rPr>
                              <w:rFonts w:ascii="Times New Roman" w:hAnsi="Times New Roman"/>
                              <w:spacing w:val="-3"/>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3"/>
                            </w:rPr>
                            <w:t xml:space="preserve"> </w:t>
                          </w:r>
                          <w:r>
                            <w:rPr>
                              <w:rFonts w:ascii="Times New Roman" w:hAnsi="Times New Roman"/>
                            </w:rPr>
                            <w:t>–</w:t>
                          </w:r>
                          <w:r>
                            <w:rPr>
                              <w:rFonts w:ascii="Times New Roman" w:hAnsi="Times New Roman"/>
                              <w:spacing w:val="-3"/>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0E6DA6" w:rsidRDefault="000E6DA6" w:rsidP="000E6DA6">
                          <w:pPr>
                            <w:pStyle w:val="Corpodetexto"/>
                            <w:ind w:left="34" w:right="30"/>
                            <w:jc w:val="center"/>
                            <w:rPr>
                              <w:rFonts w:ascii="Times New Roman" w:hAnsi="Times New Roman"/>
                            </w:rPr>
                          </w:pPr>
                          <w:r>
                            <w:rPr>
                              <w:rFonts w:ascii="Times New Roman" w:hAnsi="Times New Roman"/>
                            </w:rPr>
                            <w:t>35388-000</w:t>
                          </w:r>
                          <w:r>
                            <w:rPr>
                              <w:rFonts w:ascii="Times New Roman" w:hAnsi="Times New Roman"/>
                              <w:spacing w:val="-2"/>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spacing w:val="-5"/>
                            </w:rPr>
                            <w:t>MG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BCFE8" id="_x0000_t202" coordsize="21600,21600" o:spt="202" path="m,l,21600r21600,l21600,xe">
              <v:stroke joinstyle="miter"/>
              <v:path gradientshapeok="t" o:connecttype="rect"/>
            </v:shapetype>
            <v:shape id="Caixa de texto 64" o:spid="_x0000_s1026" type="#_x0000_t202" style="position:absolute;margin-left:181.4pt;margin-top:34.5pt;width:331.7pt;height:56.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" filled="f" stroked="f">
              <v:textbox inset="0,0,0,0">
                <w:txbxContent>
                  <w:p w:rsidR="000E6DA6" w:rsidRDefault="000E6DA6" w:rsidP="000E6DA6">
                    <w:pPr>
                      <w:spacing w:before="10"/>
                      <w:ind w:left="34" w:right="34"/>
                      <w:jc w:val="center"/>
                      <w:rPr>
                        <w:rFonts w:ascii="Times New Roman" w:hAnsi="Times New Roman"/>
                        <w:sz w:val="24"/>
                      </w:rPr>
                    </w:pPr>
                    <w:r>
                      <w:rPr>
                        <w:rFonts w:ascii="Times New Roman" w:hAnsi="Times New Roman"/>
                        <w:sz w:val="24"/>
                      </w:rPr>
                      <w:t>PREFEITURA</w:t>
                    </w:r>
                    <w:r>
                      <w:rPr>
                        <w:rFonts w:ascii="Times New Roman" w:hAnsi="Times New Roman"/>
                        <w:spacing w:val="-10"/>
                        <w:sz w:val="24"/>
                      </w:rPr>
                      <w:t xml:space="preserve"> </w:t>
                    </w:r>
                    <w:r>
                      <w:rPr>
                        <w:rFonts w:ascii="Times New Roman" w:hAnsi="Times New Roman"/>
                        <w:sz w:val="24"/>
                      </w:rPr>
                      <w:t>MUNICIPAL</w:t>
                    </w:r>
                    <w:r>
                      <w:rPr>
                        <w:rFonts w:ascii="Times New Roman" w:hAnsi="Times New Roman"/>
                        <w:spacing w:val="-15"/>
                        <w:sz w:val="24"/>
                      </w:rPr>
                      <w:t xml:space="preserve"> </w:t>
                    </w:r>
                    <w:r>
                      <w:rPr>
                        <w:rFonts w:ascii="Times New Roman" w:hAnsi="Times New Roman"/>
                        <w:sz w:val="24"/>
                      </w:rPr>
                      <w:t>DE</w:t>
                    </w:r>
                    <w:r>
                      <w:rPr>
                        <w:rFonts w:ascii="Times New Roman" w:hAnsi="Times New Roman"/>
                        <w:spacing w:val="-10"/>
                        <w:sz w:val="24"/>
                      </w:rPr>
                      <w:t xml:space="preserve"> </w:t>
                    </w:r>
                    <w:r>
                      <w:rPr>
                        <w:rFonts w:ascii="Times New Roman" w:hAnsi="Times New Roman"/>
                        <w:sz w:val="24"/>
                      </w:rPr>
                      <w:t>SANTO</w:t>
                    </w:r>
                    <w:r>
                      <w:rPr>
                        <w:rFonts w:ascii="Times New Roman" w:hAnsi="Times New Roman"/>
                        <w:spacing w:val="-10"/>
                        <w:sz w:val="24"/>
                      </w:rPr>
                      <w:t xml:space="preserve"> </w:t>
                    </w:r>
                    <w:r>
                      <w:rPr>
                        <w:rFonts w:ascii="Times New Roman" w:hAnsi="Times New Roman"/>
                        <w:sz w:val="24"/>
                      </w:rPr>
                      <w:t>ANTÔNIO</w:t>
                    </w:r>
                    <w:r>
                      <w:rPr>
                        <w:rFonts w:ascii="Times New Roman" w:hAnsi="Times New Roman"/>
                        <w:spacing w:val="-9"/>
                        <w:sz w:val="24"/>
                      </w:rPr>
                      <w:t xml:space="preserve"> </w:t>
                    </w:r>
                    <w:r>
                      <w:rPr>
                        <w:rFonts w:ascii="Times New Roman" w:hAnsi="Times New Roman"/>
                        <w:sz w:val="24"/>
                      </w:rPr>
                      <w:t>DO</w:t>
                    </w:r>
                    <w:r>
                      <w:rPr>
                        <w:rFonts w:ascii="Times New Roman" w:hAnsi="Times New Roman"/>
                        <w:spacing w:val="-10"/>
                        <w:sz w:val="24"/>
                      </w:rPr>
                      <w:t xml:space="preserve"> </w:t>
                    </w:r>
                    <w:r>
                      <w:rPr>
                        <w:rFonts w:ascii="Times New Roman" w:hAnsi="Times New Roman"/>
                        <w:spacing w:val="-2"/>
                        <w:sz w:val="24"/>
                      </w:rPr>
                      <w:t>GRAMA</w:t>
                    </w:r>
                  </w:p>
                  <w:p w:rsidR="000E6DA6" w:rsidRDefault="000E6DA6" w:rsidP="000E6DA6">
                    <w:pPr>
                      <w:pStyle w:val="Corpodetexto"/>
                      <w:ind w:left="34" w:right="31"/>
                      <w:jc w:val="center"/>
                      <w:rPr>
                        <w:rFonts w:ascii="Times New Roman" w:hAnsi="Times New Roman"/>
                      </w:rPr>
                    </w:pPr>
                    <w:r>
                      <w:rPr>
                        <w:rFonts w:ascii="Times New Roman" w:hAnsi="Times New Roman"/>
                      </w:rPr>
                      <w:t>Rua</w:t>
                    </w:r>
                    <w:r>
                      <w:rPr>
                        <w:rFonts w:ascii="Times New Roman" w:hAnsi="Times New Roman"/>
                        <w:spacing w:val="-3"/>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2"/>
                      </w:rPr>
                      <w:t xml:space="preserve"> </w:t>
                    </w:r>
                    <w:r>
                      <w:rPr>
                        <w:rFonts w:ascii="Times New Roman" w:hAnsi="Times New Roman"/>
                        <w:spacing w:val="-5"/>
                      </w:rPr>
                      <w:t>121</w:t>
                    </w:r>
                  </w:p>
                  <w:p w:rsidR="000E6DA6" w:rsidRDefault="000E6DA6" w:rsidP="000E6DA6">
                    <w:pPr>
                      <w:pStyle w:val="Corpodetexto"/>
                      <w:ind w:left="34" w:right="31"/>
                      <w:jc w:val="center"/>
                      <w:rPr>
                        <w:rFonts w:ascii="Times New Roman" w:hAnsi="Times New Roman"/>
                      </w:rPr>
                    </w:pPr>
                    <w:r>
                      <w:rPr>
                        <w:rFonts w:ascii="Times New Roman" w:hAnsi="Times New Roman"/>
                      </w:rPr>
                      <w:t>CNPJ</w:t>
                    </w:r>
                    <w:r>
                      <w:rPr>
                        <w:rFonts w:ascii="Times New Roman" w:hAnsi="Times New Roman"/>
                        <w:spacing w:val="-3"/>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3"/>
                      </w:rPr>
                      <w:t xml:space="preserve"> </w:t>
                    </w:r>
                    <w:r>
                      <w:rPr>
                        <w:rFonts w:ascii="Times New Roman" w:hAnsi="Times New Roman"/>
                      </w:rPr>
                      <w:t>–</w:t>
                    </w:r>
                    <w:r>
                      <w:rPr>
                        <w:rFonts w:ascii="Times New Roman" w:hAnsi="Times New Roman"/>
                        <w:spacing w:val="-3"/>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0E6DA6" w:rsidRDefault="000E6DA6" w:rsidP="000E6DA6">
                    <w:pPr>
                      <w:pStyle w:val="Corpodetexto"/>
                      <w:ind w:left="34" w:right="30"/>
                      <w:jc w:val="center"/>
                      <w:rPr>
                        <w:rFonts w:ascii="Times New Roman" w:hAnsi="Times New Roman"/>
                      </w:rPr>
                    </w:pPr>
                    <w:r>
                      <w:rPr>
                        <w:rFonts w:ascii="Times New Roman" w:hAnsi="Times New Roman"/>
                      </w:rPr>
                      <w:t>35388-000</w:t>
                    </w:r>
                    <w:r>
                      <w:rPr>
                        <w:rFonts w:ascii="Times New Roman" w:hAnsi="Times New Roman"/>
                        <w:spacing w:val="-2"/>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spacing w:val="-5"/>
                      </w:rPr>
                      <w:t>MG</w:t>
                    </w:r>
                  </w:p>
                </w:txbxContent>
              </v:textbox>
              <w10:wrap anchorx="page" anchory="page"/>
            </v:shape>
          </w:pict>
        </mc:Fallback>
      </mc:AlternateContent>
    </w:r>
  </w:p>
  <w:p w:rsidR="000E6DA6" w:rsidRDefault="000E6DA6" w:rsidP="000E6DA6">
    <w:pPr>
      <w:pStyle w:val="Cabealho"/>
    </w:pPr>
  </w:p>
  <w:p w:rsidR="000E6DA6" w:rsidRDefault="000E6DA6" w:rsidP="000E6DA6">
    <w:pPr>
      <w:pStyle w:val="Cabealho"/>
    </w:pPr>
  </w:p>
  <w:p w:rsidR="000E6DA6" w:rsidRDefault="000E6DA6" w:rsidP="000E6DA6">
    <w:pPr>
      <w:pStyle w:val="Cabealho"/>
    </w:pPr>
  </w:p>
  <w:p w:rsidR="000E6DA6" w:rsidRDefault="000E6DA6" w:rsidP="000E6DA6">
    <w:pPr>
      <w:pStyle w:val="Cabealho"/>
    </w:pPr>
  </w:p>
  <w:p w:rsidR="000E6DA6" w:rsidRDefault="000E6DA6" w:rsidP="000E6DA6">
    <w:pPr>
      <w:pStyle w:val="Cabealho"/>
      <w:tabs>
        <w:tab w:val="clear" w:pos="4252"/>
        <w:tab w:val="clear" w:pos="8504"/>
      </w:tabs>
    </w:pPr>
  </w:p>
  <w:p w:rsidR="000E6DA6" w:rsidRDefault="000E6DA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A6"/>
    <w:rsid w:val="00062800"/>
    <w:rsid w:val="000E6DA6"/>
    <w:rsid w:val="00D904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8A914-BA97-47CE-B638-0441C2DE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DA6"/>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ivel2Char">
    <w:name w:val="Nivel 2 Char"/>
    <w:basedOn w:val="Fontepargpadro"/>
    <w:link w:val="Nivel2"/>
    <w:locked/>
    <w:rsid w:val="000E6DA6"/>
    <w:rPr>
      <w:rFonts w:ascii="Arial" w:hAnsi="Arial" w:cs="Arial"/>
      <w:color w:val="000000"/>
    </w:rPr>
  </w:style>
  <w:style w:type="paragraph" w:customStyle="1" w:styleId="Nivel2">
    <w:name w:val="Nivel 2"/>
    <w:basedOn w:val="Normal"/>
    <w:link w:val="Nivel2Char"/>
    <w:qFormat/>
    <w:rsid w:val="000E6DA6"/>
    <w:pPr>
      <w:widowControl/>
      <w:autoSpaceDE/>
      <w:autoSpaceDN/>
      <w:spacing w:before="120" w:after="120" w:line="276" w:lineRule="auto"/>
      <w:jc w:val="both"/>
    </w:pPr>
    <w:rPr>
      <w:rFonts w:ascii="Arial" w:eastAsiaTheme="minorHAnsi" w:hAnsi="Arial" w:cs="Arial"/>
      <w:color w:val="000000"/>
      <w:lang w:val="pt-BR"/>
    </w:rPr>
  </w:style>
  <w:style w:type="paragraph" w:styleId="Cabealho">
    <w:name w:val="header"/>
    <w:aliases w:val="Cabeçalho superior,Heading 1a,h,he,HeaderNN,hd"/>
    <w:basedOn w:val="Normal"/>
    <w:link w:val="CabealhoChar"/>
    <w:uiPriority w:val="99"/>
    <w:unhideWhenUsed/>
    <w:rsid w:val="000E6DA6"/>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0E6DA6"/>
    <w:rPr>
      <w:rFonts w:ascii="Calibri" w:eastAsia="Calibri" w:hAnsi="Calibri" w:cs="Calibri"/>
      <w:lang w:val="pt-PT"/>
    </w:rPr>
  </w:style>
  <w:style w:type="paragraph" w:styleId="Rodap">
    <w:name w:val="footer"/>
    <w:basedOn w:val="Normal"/>
    <w:link w:val="RodapChar"/>
    <w:uiPriority w:val="99"/>
    <w:unhideWhenUsed/>
    <w:rsid w:val="000E6DA6"/>
    <w:pPr>
      <w:tabs>
        <w:tab w:val="center" w:pos="4252"/>
        <w:tab w:val="right" w:pos="8504"/>
      </w:tabs>
    </w:pPr>
  </w:style>
  <w:style w:type="character" w:customStyle="1" w:styleId="RodapChar">
    <w:name w:val="Rodapé Char"/>
    <w:basedOn w:val="Fontepargpadro"/>
    <w:link w:val="Rodap"/>
    <w:uiPriority w:val="99"/>
    <w:rsid w:val="000E6DA6"/>
    <w:rPr>
      <w:rFonts w:ascii="Calibri" w:eastAsia="Calibri" w:hAnsi="Calibri" w:cs="Calibri"/>
      <w:lang w:val="pt-PT"/>
    </w:rPr>
  </w:style>
  <w:style w:type="paragraph" w:styleId="Corpodetexto">
    <w:name w:val="Body Text"/>
    <w:basedOn w:val="Normal"/>
    <w:link w:val="CorpodetextoChar"/>
    <w:qFormat/>
    <w:rsid w:val="000E6DA6"/>
  </w:style>
  <w:style w:type="character" w:customStyle="1" w:styleId="CorpodetextoChar">
    <w:name w:val="Corpo de texto Char"/>
    <w:basedOn w:val="Fontepargpadro"/>
    <w:link w:val="Corpodetexto"/>
    <w:rsid w:val="000E6DA6"/>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2327</Words>
  <Characters>12571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2025-02-17T13:09:00Z</dcterms:created>
  <dcterms:modified xsi:type="dcterms:W3CDTF">2025-02-17T13:09:00Z</dcterms:modified>
</cp:coreProperties>
</file>