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D789E" w:rsidRDefault="001A6385" w:rsidP="001A6385">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p>
    <w:p w:rsidR="001A6385" w:rsidRPr="008D789E" w:rsidRDefault="001A6385" w:rsidP="001A6385">
      <w:pPr>
        <w:rPr>
          <w:rFonts w:ascii="Arial" w:hAnsi="Arial" w:cs="Arial"/>
        </w:rPr>
      </w:pPr>
      <w:r w:rsidRPr="008D789E">
        <w:rPr>
          <w:rFonts w:ascii="Arial" w:hAnsi="Arial" w:cs="Arial"/>
        </w:rPr>
        <w:t>Processo Administra</w:t>
      </w:r>
      <w:r w:rsidR="00134294">
        <w:rPr>
          <w:rFonts w:ascii="Arial" w:hAnsi="Arial" w:cs="Arial"/>
        </w:rPr>
        <w:t xml:space="preserve">tivo de Licitação Pública nº </w:t>
      </w:r>
      <w:r w:rsidR="002A2B9D">
        <w:rPr>
          <w:rFonts w:ascii="Arial" w:hAnsi="Arial" w:cs="Arial"/>
        </w:rPr>
        <w:t>020</w:t>
      </w:r>
      <w:bookmarkStart w:id="0" w:name="_GoBack"/>
      <w:bookmarkEnd w:id="0"/>
      <w:r w:rsidR="00727050">
        <w:rPr>
          <w:rFonts w:ascii="Arial" w:hAnsi="Arial" w:cs="Arial"/>
        </w:rPr>
        <w:t>/2025</w:t>
      </w:r>
    </w:p>
    <w:p w:rsidR="001A6385" w:rsidRPr="008D789E" w:rsidRDefault="001A6385" w:rsidP="001A6385">
      <w:pPr>
        <w:rPr>
          <w:rFonts w:ascii="Arial" w:hAnsi="Arial" w:cs="Arial"/>
          <w:color w:val="FF0000"/>
        </w:rPr>
      </w:pPr>
      <w:r w:rsidRPr="008D789E">
        <w:rPr>
          <w:rFonts w:ascii="Arial" w:hAnsi="Arial" w:cs="Arial"/>
        </w:rPr>
        <w:t>Disp</w:t>
      </w:r>
      <w:r w:rsidR="0033391A">
        <w:rPr>
          <w:rFonts w:ascii="Arial" w:hAnsi="Arial" w:cs="Arial"/>
        </w:rPr>
        <w:t xml:space="preserve">ensa de Licitação Pública nº </w:t>
      </w:r>
      <w:r w:rsidR="00727050">
        <w:rPr>
          <w:rFonts w:ascii="Arial" w:hAnsi="Arial" w:cs="Arial"/>
        </w:rPr>
        <w:t>006/2025</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1.1.</w:t>
      </w:r>
      <w:r w:rsidR="00134294">
        <w:rPr>
          <w:rFonts w:ascii="Arial" w:hAnsi="Arial" w:cs="Arial"/>
        </w:rPr>
        <w:t xml:space="preserve"> Contratação de</w:t>
      </w:r>
      <w:r w:rsidR="00727050">
        <w:rPr>
          <w:rFonts w:ascii="Arial" w:hAnsi="Arial" w:cs="Arial"/>
        </w:rPr>
        <w:t xml:space="preserve"> serviço de locução, com experiência em apresentação em show, abertura de eventos e cerimoniais, respeitando a leitura de roteiro e conduzindo o andamento do evento. Considerando todas as despesas de alimentação, transporte e hospedagem inclusas</w:t>
      </w:r>
      <w:r w:rsidR="00134294">
        <w:rPr>
          <w:rFonts w:ascii="Arial" w:hAnsi="Arial" w:cs="Arial"/>
        </w:rPr>
        <w:t xml:space="preserve"> </w:t>
      </w:r>
      <w:r w:rsidR="00727050">
        <w:rPr>
          <w:rFonts w:ascii="Arial" w:hAnsi="Arial" w:cs="Arial"/>
        </w:rPr>
        <w:t xml:space="preserve">para atender as necessidades da </w:t>
      </w:r>
      <w:r w:rsidR="00727050" w:rsidRPr="008D789E">
        <w:rPr>
          <w:rFonts w:ascii="Arial" w:hAnsi="Arial" w:cs="Arial"/>
        </w:rPr>
        <w:t>Secretaria</w:t>
      </w:r>
      <w:r w:rsidRPr="008D789E">
        <w:rPr>
          <w:rFonts w:ascii="Arial" w:hAnsi="Arial" w:cs="Arial"/>
        </w:rPr>
        <w:t xml:space="preserve"> de Municipal de </w:t>
      </w:r>
      <w:r w:rsidR="00727050">
        <w:rPr>
          <w:rFonts w:ascii="Arial" w:hAnsi="Arial" w:cs="Arial"/>
        </w:rPr>
        <w:t>Educação, Cultura, Esporte, Lazer e Turismo</w:t>
      </w:r>
      <w:r w:rsidR="00774E6C">
        <w:rPr>
          <w:rFonts w:ascii="Arial" w:hAnsi="Arial" w:cs="Arial"/>
        </w:rPr>
        <w:t xml:space="preserve"> </w:t>
      </w:r>
      <w:r w:rsidRPr="008D789E">
        <w:rPr>
          <w:rFonts w:ascii="Arial" w:hAnsi="Arial" w:cs="Arial"/>
        </w:rPr>
        <w:t>do Município</w:t>
      </w:r>
      <w:r w:rsidR="0032782B">
        <w:rPr>
          <w:rFonts w:ascii="Arial" w:hAnsi="Arial" w:cs="Arial"/>
        </w:rPr>
        <w:t xml:space="preserve"> de Santo Antônio do Grama- MG.</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E304F4" w:rsidRPr="009A087C" w:rsidTr="00727050">
        <w:tc>
          <w:tcPr>
            <w:tcW w:w="803" w:type="dxa"/>
          </w:tcPr>
          <w:p w:rsidR="00E304F4" w:rsidRPr="009A087C" w:rsidRDefault="00E304F4" w:rsidP="00727050">
            <w:pPr>
              <w:jc w:val="center"/>
              <w:rPr>
                <w:rFonts w:ascii="Century Gothic" w:hAnsi="Century Gothic"/>
              </w:rPr>
            </w:pPr>
            <w:r w:rsidRPr="009A087C">
              <w:rPr>
                <w:rFonts w:ascii="Century Gothic" w:hAnsi="Century Gothic"/>
              </w:rPr>
              <w:t>ITEM</w:t>
            </w:r>
          </w:p>
        </w:tc>
        <w:tc>
          <w:tcPr>
            <w:tcW w:w="1116" w:type="dxa"/>
          </w:tcPr>
          <w:p w:rsidR="00E304F4" w:rsidRPr="009A087C" w:rsidRDefault="00E304F4" w:rsidP="00727050">
            <w:pPr>
              <w:jc w:val="center"/>
              <w:rPr>
                <w:rFonts w:ascii="Century Gothic" w:hAnsi="Century Gothic"/>
              </w:rPr>
            </w:pPr>
            <w:r w:rsidRPr="009A087C">
              <w:rPr>
                <w:rFonts w:ascii="Century Gothic" w:hAnsi="Century Gothic"/>
              </w:rPr>
              <w:t>QUANT.</w:t>
            </w:r>
          </w:p>
        </w:tc>
        <w:tc>
          <w:tcPr>
            <w:tcW w:w="876" w:type="dxa"/>
          </w:tcPr>
          <w:p w:rsidR="00E304F4" w:rsidRPr="009A087C" w:rsidRDefault="00E304F4" w:rsidP="00727050">
            <w:pPr>
              <w:jc w:val="center"/>
              <w:rPr>
                <w:rFonts w:ascii="Century Gothic" w:hAnsi="Century Gothic"/>
              </w:rPr>
            </w:pPr>
            <w:r w:rsidRPr="009A087C">
              <w:rPr>
                <w:rFonts w:ascii="Century Gothic" w:hAnsi="Century Gothic"/>
              </w:rPr>
              <w:t>UNID.</w:t>
            </w:r>
          </w:p>
        </w:tc>
        <w:tc>
          <w:tcPr>
            <w:tcW w:w="4186" w:type="dxa"/>
          </w:tcPr>
          <w:p w:rsidR="00E304F4" w:rsidRPr="009A087C" w:rsidRDefault="00E304F4" w:rsidP="00727050">
            <w:pPr>
              <w:jc w:val="center"/>
              <w:rPr>
                <w:rFonts w:ascii="Century Gothic" w:hAnsi="Century Gothic"/>
              </w:rPr>
            </w:pPr>
            <w:r w:rsidRPr="009A087C">
              <w:rPr>
                <w:rFonts w:ascii="Century Gothic" w:hAnsi="Century Gothic"/>
              </w:rPr>
              <w:t>DESCRIÇÃO DO OBJETO</w:t>
            </w:r>
          </w:p>
        </w:tc>
        <w:tc>
          <w:tcPr>
            <w:tcW w:w="1043" w:type="dxa"/>
          </w:tcPr>
          <w:p w:rsidR="00E304F4" w:rsidRPr="009A087C" w:rsidRDefault="00E304F4" w:rsidP="00727050">
            <w:pPr>
              <w:jc w:val="center"/>
              <w:rPr>
                <w:rFonts w:ascii="Century Gothic" w:hAnsi="Century Gothic"/>
              </w:rPr>
            </w:pPr>
            <w:r w:rsidRPr="009A087C">
              <w:rPr>
                <w:rFonts w:ascii="Century Gothic" w:hAnsi="Century Gothic"/>
              </w:rPr>
              <w:t>VALOR UNIT.</w:t>
            </w:r>
          </w:p>
        </w:tc>
        <w:tc>
          <w:tcPr>
            <w:tcW w:w="1043" w:type="dxa"/>
            <w:shd w:val="clear" w:color="auto" w:fill="auto"/>
          </w:tcPr>
          <w:p w:rsidR="00E304F4" w:rsidRPr="009A087C" w:rsidRDefault="00E304F4" w:rsidP="00727050">
            <w:pPr>
              <w:spacing w:after="160" w:line="259" w:lineRule="auto"/>
              <w:jc w:val="center"/>
              <w:rPr>
                <w:rFonts w:ascii="Century Gothic" w:hAnsi="Century Gothic"/>
              </w:rPr>
            </w:pPr>
            <w:r w:rsidRPr="009A087C">
              <w:rPr>
                <w:rFonts w:ascii="Century Gothic" w:hAnsi="Century Gothic"/>
              </w:rPr>
              <w:t>VALOR TOTAL</w:t>
            </w:r>
          </w:p>
        </w:tc>
      </w:tr>
      <w:tr w:rsidR="00E304F4" w:rsidRPr="005E3A01" w:rsidTr="00727050">
        <w:tc>
          <w:tcPr>
            <w:tcW w:w="803" w:type="dxa"/>
          </w:tcPr>
          <w:p w:rsidR="00E304F4" w:rsidRPr="005E3A01" w:rsidRDefault="00E304F4" w:rsidP="00727050">
            <w:pPr>
              <w:jc w:val="center"/>
              <w:rPr>
                <w:rFonts w:ascii="Arial" w:hAnsi="Arial" w:cs="Arial"/>
                <w:lang w:eastAsia="en-US"/>
              </w:rPr>
            </w:pPr>
            <w:r w:rsidRPr="005E3A01">
              <w:rPr>
                <w:rFonts w:ascii="Arial" w:hAnsi="Arial" w:cs="Arial"/>
                <w:lang w:eastAsia="en-US"/>
              </w:rPr>
              <w:t>1</w:t>
            </w:r>
          </w:p>
        </w:tc>
        <w:tc>
          <w:tcPr>
            <w:tcW w:w="1116" w:type="dxa"/>
          </w:tcPr>
          <w:p w:rsidR="00E304F4" w:rsidRPr="005E3A01" w:rsidRDefault="00E304F4" w:rsidP="00727050">
            <w:pPr>
              <w:jc w:val="center"/>
              <w:rPr>
                <w:rFonts w:ascii="Arial" w:hAnsi="Arial" w:cs="Arial"/>
                <w:lang w:eastAsia="en-US"/>
              </w:rPr>
            </w:pPr>
            <w:r>
              <w:rPr>
                <w:rFonts w:ascii="Arial" w:hAnsi="Arial" w:cs="Arial"/>
                <w:lang w:eastAsia="en-US"/>
              </w:rPr>
              <w:t>10</w:t>
            </w:r>
            <w:r w:rsidR="00727050">
              <w:rPr>
                <w:rFonts w:ascii="Arial" w:hAnsi="Arial" w:cs="Arial"/>
                <w:lang w:eastAsia="en-US"/>
              </w:rPr>
              <w:t>0</w:t>
            </w:r>
          </w:p>
        </w:tc>
        <w:tc>
          <w:tcPr>
            <w:tcW w:w="876" w:type="dxa"/>
          </w:tcPr>
          <w:p w:rsidR="00E304F4" w:rsidRPr="005E3A01" w:rsidRDefault="00727050" w:rsidP="00727050">
            <w:pPr>
              <w:jc w:val="center"/>
              <w:rPr>
                <w:rFonts w:ascii="Arial" w:hAnsi="Arial" w:cs="Arial"/>
                <w:lang w:eastAsia="en-US"/>
              </w:rPr>
            </w:pPr>
            <w:r>
              <w:rPr>
                <w:rFonts w:ascii="Arial" w:hAnsi="Arial" w:cs="Arial"/>
                <w:lang w:eastAsia="en-US"/>
              </w:rPr>
              <w:t>HRS</w:t>
            </w:r>
          </w:p>
        </w:tc>
        <w:tc>
          <w:tcPr>
            <w:tcW w:w="4186" w:type="dxa"/>
          </w:tcPr>
          <w:p w:rsidR="00E304F4" w:rsidRPr="00051740" w:rsidRDefault="00727050" w:rsidP="00727050">
            <w:pPr>
              <w:jc w:val="both"/>
              <w:rPr>
                <w:color w:val="000000" w:themeColor="text1"/>
                <w:lang w:eastAsia="en-US"/>
              </w:rPr>
            </w:pPr>
            <w:r>
              <w:rPr>
                <w:rStyle w:val="fontstyle01"/>
                <w:b/>
              </w:rPr>
              <w:t xml:space="preserve">Serviço de </w:t>
            </w:r>
            <w:proofErr w:type="spellStart"/>
            <w:r>
              <w:rPr>
                <w:rStyle w:val="fontstyle01"/>
                <w:b/>
              </w:rPr>
              <w:t>cerimonialista</w:t>
            </w:r>
            <w:proofErr w:type="spellEnd"/>
            <w:r>
              <w:rPr>
                <w:rStyle w:val="fontstyle01"/>
                <w:b/>
              </w:rPr>
              <w:t xml:space="preserve">, protocolo, locução e apresentação de eventos públicos – Serviço de profissional com experiência em apresentação, shows, abertura de eventos culturais, demais protocolos respeitando a leitura do roteiro e conduzindo o andamento durante eventos conforme orientação da secretaria requisitante. </w:t>
            </w:r>
          </w:p>
        </w:tc>
        <w:tc>
          <w:tcPr>
            <w:tcW w:w="1043" w:type="dxa"/>
          </w:tcPr>
          <w:p w:rsidR="00E304F4" w:rsidRPr="00051740" w:rsidRDefault="00E304F4" w:rsidP="00727050">
            <w:pPr>
              <w:jc w:val="center"/>
              <w:rPr>
                <w:color w:val="000000" w:themeColor="text1"/>
                <w:lang w:eastAsia="en-US"/>
              </w:rPr>
            </w:pPr>
          </w:p>
        </w:tc>
        <w:tc>
          <w:tcPr>
            <w:tcW w:w="1043" w:type="dxa"/>
            <w:shd w:val="clear" w:color="auto" w:fill="auto"/>
          </w:tcPr>
          <w:p w:rsidR="00E304F4" w:rsidRPr="005E3A01" w:rsidRDefault="00E304F4" w:rsidP="00727050">
            <w:pPr>
              <w:spacing w:after="160" w:line="256" w:lineRule="auto"/>
              <w:jc w:val="center"/>
              <w:rPr>
                <w:rFonts w:ascii="Arial" w:hAnsi="Arial" w:cs="Arial"/>
                <w:lang w:eastAsia="en-US"/>
              </w:rPr>
            </w:pPr>
          </w:p>
        </w:tc>
      </w:tr>
    </w:tbl>
    <w:p w:rsidR="00727050" w:rsidRDefault="00A96A13" w:rsidP="0032782B">
      <w:pPr>
        <w:tabs>
          <w:tab w:val="left" w:pos="2268"/>
        </w:tabs>
        <w:spacing w:before="100" w:beforeAutospacing="1" w:after="100" w:afterAutospacing="1"/>
        <w:jc w:val="both"/>
        <w:rPr>
          <w:rFonts w:ascii="Arial" w:hAnsi="Arial" w:cs="Arial"/>
        </w:rPr>
      </w:pPr>
      <w:r>
        <w:rPr>
          <w:rFonts w:ascii="Arial" w:hAnsi="Arial" w:cs="Arial"/>
        </w:rPr>
        <w:t>1.2.</w:t>
      </w:r>
      <w:r w:rsidR="00727050" w:rsidRPr="00727050">
        <w:rPr>
          <w:rFonts w:ascii="Arial" w:hAnsi="Arial" w:cs="Arial"/>
        </w:rPr>
        <w:t xml:space="preserve"> </w:t>
      </w:r>
      <w:r w:rsidR="00727050">
        <w:rPr>
          <w:rFonts w:ascii="Arial" w:hAnsi="Arial" w:cs="Arial"/>
        </w:rPr>
        <w:t xml:space="preserve">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w:t>
      </w:r>
      <w:r w:rsidR="00727050" w:rsidRPr="008D789E">
        <w:rPr>
          <w:rFonts w:ascii="Arial" w:hAnsi="Arial" w:cs="Arial"/>
        </w:rPr>
        <w:t xml:space="preserve">Secretaria de Municipal de </w:t>
      </w:r>
      <w:r w:rsidR="00727050">
        <w:rPr>
          <w:rFonts w:ascii="Arial" w:hAnsi="Arial" w:cs="Arial"/>
        </w:rPr>
        <w:t xml:space="preserve">Educação, Cultura, Esporte, Lazer e Turismo </w:t>
      </w:r>
      <w:r w:rsidR="00727050" w:rsidRPr="008D789E">
        <w:rPr>
          <w:rFonts w:ascii="Arial" w:hAnsi="Arial" w:cs="Arial"/>
        </w:rPr>
        <w:t>do Município</w:t>
      </w:r>
      <w:r w:rsidR="00727050">
        <w:rPr>
          <w:rFonts w:ascii="Arial" w:hAnsi="Arial" w:cs="Arial"/>
        </w:rPr>
        <w:t xml:space="preserve"> de Santo Antônio do Grama- MG</w:t>
      </w:r>
      <w:r w:rsidR="00655DF3">
        <w:rPr>
          <w:rFonts w:ascii="Arial" w:hAnsi="Arial" w:cs="Arial"/>
        </w:rPr>
        <w:t xml:space="preserve">, </w:t>
      </w:r>
    </w:p>
    <w:p w:rsidR="0032782B" w:rsidRPr="008D789E" w:rsidRDefault="00A96A13" w:rsidP="0032782B">
      <w:pPr>
        <w:tabs>
          <w:tab w:val="left" w:pos="2268"/>
        </w:tabs>
        <w:spacing w:before="100" w:beforeAutospacing="1" w:after="100" w:afterAutospacing="1"/>
        <w:jc w:val="both"/>
        <w:rPr>
          <w:rFonts w:ascii="Arial" w:hAnsi="Arial" w:cs="Arial"/>
        </w:rPr>
      </w:pPr>
      <w:r>
        <w:rPr>
          <w:rFonts w:ascii="Arial" w:hAnsi="Arial" w:cs="Arial"/>
        </w:rPr>
        <w:t>1.3</w:t>
      </w:r>
      <w:r w:rsidR="0032782B" w:rsidRPr="008D789E">
        <w:rPr>
          <w:rFonts w:ascii="Arial" w:hAnsi="Arial" w:cs="Arial"/>
        </w:rPr>
        <w:t>. Havendo mais de um item ou lote faculta-se a(o) licitante a participação em quantos forem de seu interesse. Entretanto, optando-se por participar de um lote, deve o(a) licitante enviar proposta para todos os itens que o compõem.</w:t>
      </w:r>
    </w:p>
    <w:p w:rsidR="001A18DE" w:rsidRPr="008D789E" w:rsidRDefault="00A96A13" w:rsidP="001A6385">
      <w:pPr>
        <w:tabs>
          <w:tab w:val="left" w:pos="2268"/>
        </w:tabs>
        <w:spacing w:before="100" w:beforeAutospacing="1" w:after="100" w:afterAutospacing="1"/>
        <w:jc w:val="both"/>
        <w:rPr>
          <w:rFonts w:ascii="Arial" w:hAnsi="Arial" w:cs="Arial"/>
          <w:bCs/>
        </w:rPr>
      </w:pPr>
      <w:r>
        <w:rPr>
          <w:rFonts w:ascii="Arial" w:hAnsi="Arial" w:cs="Arial"/>
        </w:rPr>
        <w:t>1.4</w:t>
      </w:r>
      <w:r w:rsidR="0032782B" w:rsidRPr="008D789E">
        <w:rPr>
          <w:rFonts w:ascii="Arial" w:hAnsi="Arial" w:cs="Arial"/>
        </w:rPr>
        <w:t xml:space="preserve">. </w:t>
      </w:r>
      <w:r w:rsidR="0032782B"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Pr>
          <w:rFonts w:ascii="Arial" w:hAnsi="Arial" w:cs="Arial"/>
          <w:bCs/>
        </w:rPr>
        <w:t xml:space="preserve">ção, permitida a negociação </w:t>
      </w:r>
      <w:r w:rsidR="0032782B" w:rsidRPr="008D789E">
        <w:rPr>
          <w:rFonts w:ascii="Arial" w:hAnsi="Arial" w:cs="Arial"/>
          <w:bCs/>
        </w:rPr>
        <w:t>do contrato administrativo sem ônus para qualquer das partes (</w:t>
      </w:r>
      <w:proofErr w:type="spellStart"/>
      <w:r w:rsidR="0032782B" w:rsidRPr="008D789E">
        <w:rPr>
          <w:rFonts w:ascii="Arial" w:hAnsi="Arial" w:cs="Arial"/>
          <w:bCs/>
        </w:rPr>
        <w:t>arts</w:t>
      </w:r>
      <w:proofErr w:type="spellEnd"/>
      <w:r w:rsidR="0032782B"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lastRenderedPageBreak/>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comparecer na Prefeitura Municipal, com endereço no preâmbulo deste instrumento até o dia</w:t>
      </w:r>
      <w:r w:rsidR="00F24F43">
        <w:rPr>
          <w:rFonts w:ascii="Arial" w:hAnsi="Arial" w:cs="Arial"/>
        </w:rPr>
        <w:t xml:space="preserve"> </w:t>
      </w:r>
      <w:r w:rsidR="00727050">
        <w:rPr>
          <w:rFonts w:ascii="Arial" w:hAnsi="Arial" w:cs="Arial"/>
        </w:rPr>
        <w:t>21</w:t>
      </w:r>
      <w:r w:rsidR="001D548C">
        <w:rPr>
          <w:rFonts w:ascii="Arial" w:hAnsi="Arial" w:cs="Arial"/>
        </w:rPr>
        <w:t xml:space="preserve"> de </w:t>
      </w:r>
      <w:r w:rsidR="00727050">
        <w:rPr>
          <w:rFonts w:ascii="Arial" w:hAnsi="Arial" w:cs="Arial"/>
        </w:rPr>
        <w:t>fevereiro</w:t>
      </w:r>
      <w:r w:rsidRPr="008D789E">
        <w:rPr>
          <w:rFonts w:ascii="Arial" w:hAnsi="Arial" w:cs="Arial"/>
        </w:rPr>
        <w:t xml:space="preserve"> de 202</w:t>
      </w:r>
      <w:r w:rsidR="00727050">
        <w:rPr>
          <w:rFonts w:ascii="Arial" w:hAnsi="Arial" w:cs="Arial"/>
        </w:rPr>
        <w:t>5</w:t>
      </w:r>
      <w:r w:rsidRPr="008D789E">
        <w:rPr>
          <w:rFonts w:ascii="Arial" w:hAnsi="Arial" w:cs="Arial"/>
        </w:rPr>
        <w:t xml:space="preserve">,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projeto executivo, pessoa</w:t>
      </w:r>
      <w:r w:rsidR="00A16D99">
        <w:rPr>
          <w:rFonts w:ascii="Arial" w:hAnsi="Arial" w:cs="Arial"/>
        </w:rPr>
        <w:t xml:space="preserve"> </w:t>
      </w:r>
      <w:r w:rsidRPr="008D789E">
        <w:rPr>
          <w:rFonts w:ascii="Arial" w:hAnsi="Arial" w:cs="Arial"/>
        </w:rPr>
        <w:t xml:space="preserve">jurídica, quando a </w:t>
      </w:r>
      <w:r w:rsidR="00727050">
        <w:rPr>
          <w:rFonts w:ascii="Arial" w:hAnsi="Arial" w:cs="Arial"/>
        </w:rPr>
        <w:t xml:space="preserve">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w:t>
      </w:r>
      <w:r w:rsidR="00727050" w:rsidRPr="008D789E">
        <w:rPr>
          <w:rFonts w:ascii="Arial" w:hAnsi="Arial" w:cs="Arial"/>
        </w:rPr>
        <w:t xml:space="preserve">Secretaria de Municipal de </w:t>
      </w:r>
      <w:r w:rsidR="00727050">
        <w:rPr>
          <w:rFonts w:ascii="Arial" w:hAnsi="Arial" w:cs="Arial"/>
        </w:rPr>
        <w:t xml:space="preserve">Educação, Cultura, Esporte, Lazer e Turismo </w:t>
      </w:r>
      <w:r w:rsidR="00727050" w:rsidRPr="008D789E">
        <w:rPr>
          <w:rFonts w:ascii="Arial" w:hAnsi="Arial" w:cs="Arial"/>
        </w:rPr>
        <w:t>do Município</w:t>
      </w:r>
      <w:r w:rsidR="00727050">
        <w:rPr>
          <w:rFonts w:ascii="Arial" w:hAnsi="Arial" w:cs="Arial"/>
        </w:rPr>
        <w:t xml:space="preserve"> de Santo Antônio do Grama- MG</w:t>
      </w:r>
      <w:r w:rsidR="00583030">
        <w:rPr>
          <w:rFonts w:ascii="Arial" w:hAnsi="Arial" w:cs="Arial"/>
        </w:rPr>
        <w:t xml:space="preserve">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727050">
        <w:rPr>
          <w:rFonts w:ascii="Arial" w:hAnsi="Arial" w:cs="Arial"/>
        </w:rPr>
        <w:t xml:space="preserve">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w:t>
      </w:r>
      <w:r w:rsidR="00727050" w:rsidRPr="008D789E">
        <w:rPr>
          <w:rFonts w:ascii="Arial" w:hAnsi="Arial" w:cs="Arial"/>
        </w:rPr>
        <w:t xml:space="preserve">Secretaria de Municipal de </w:t>
      </w:r>
      <w:r w:rsidR="00727050">
        <w:rPr>
          <w:rFonts w:ascii="Arial" w:hAnsi="Arial" w:cs="Arial"/>
        </w:rPr>
        <w:t xml:space="preserve">Educação, Cultura, Esporte, Lazer e Turismo </w:t>
      </w:r>
      <w:r w:rsidR="00727050" w:rsidRPr="008D789E">
        <w:rPr>
          <w:rFonts w:ascii="Arial" w:hAnsi="Arial" w:cs="Arial"/>
        </w:rPr>
        <w:t>do Município</w:t>
      </w:r>
      <w:r w:rsidR="00727050">
        <w:rPr>
          <w:rFonts w:ascii="Arial" w:hAnsi="Arial" w:cs="Arial"/>
        </w:rPr>
        <w:t xml:space="preserve"> de Santo Antônio do Grama- MG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CB196A"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A82BE1">
              <w:rPr>
                <w:rFonts w:ascii="Arial" w:hAnsi="Arial" w:cs="Arial"/>
              </w:rPr>
              <w:t>0</w:t>
            </w:r>
            <w:r w:rsidR="007C5FAD">
              <w:rPr>
                <w:rFonts w:ascii="Arial" w:hAnsi="Arial" w:cs="Arial"/>
              </w:rPr>
              <w:t>20</w:t>
            </w:r>
            <w:r w:rsidR="00A82BE1">
              <w:rPr>
                <w:rFonts w:ascii="Arial" w:hAnsi="Arial" w:cs="Arial"/>
              </w:rPr>
              <w:t>/2025</w:t>
            </w:r>
          </w:p>
          <w:p w:rsidR="001A6385" w:rsidRPr="008D789E" w:rsidRDefault="001A6385" w:rsidP="00A82BE1">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A82BE1">
              <w:rPr>
                <w:rFonts w:ascii="Arial" w:hAnsi="Arial" w:cs="Arial"/>
                <w:color w:val="FF0000"/>
              </w:rPr>
              <w:t>006/2025</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lastRenderedPageBreak/>
              <w:t xml:space="preserve">Processo Administrativo de Licitação Pública nº </w:t>
            </w:r>
            <w:r w:rsidR="00A82BE1">
              <w:rPr>
                <w:rFonts w:ascii="Arial" w:hAnsi="Arial" w:cs="Arial"/>
              </w:rPr>
              <w:t>0</w:t>
            </w:r>
            <w:r w:rsidR="007C5FAD">
              <w:rPr>
                <w:rFonts w:ascii="Arial" w:hAnsi="Arial" w:cs="Arial"/>
              </w:rPr>
              <w:t>20</w:t>
            </w:r>
            <w:r w:rsidR="00A82BE1">
              <w:rPr>
                <w:rFonts w:ascii="Arial" w:hAnsi="Arial" w:cs="Arial"/>
              </w:rPr>
              <w:t>/2025</w:t>
            </w:r>
          </w:p>
          <w:p w:rsidR="001A6385" w:rsidRPr="008D789E" w:rsidRDefault="001A6385" w:rsidP="00A82BE1">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A82BE1">
              <w:rPr>
                <w:rFonts w:ascii="Arial" w:hAnsi="Arial" w:cs="Arial"/>
                <w:color w:val="FF0000"/>
              </w:rPr>
              <w:t>006/2025</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w:t>
      </w:r>
      <w:r w:rsidRPr="008D789E">
        <w:rPr>
          <w:rFonts w:ascii="Arial" w:hAnsi="Arial" w:cs="Arial"/>
        </w:rPr>
        <w:lastRenderedPageBreak/>
        <w:t>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8076DF">
      <w:pPr>
        <w:tabs>
          <w:tab w:val="left" w:pos="2268"/>
        </w:tabs>
        <w:spacing w:line="300" w:lineRule="auto"/>
        <w:rPr>
          <w:rFonts w:ascii="Segoe UI" w:hAnsi="Segoe UI" w:cs="Segoe UI"/>
          <w:b/>
        </w:rPr>
      </w:pPr>
    </w:p>
    <w:p w:rsidR="008076DF" w:rsidRPr="008D789E" w:rsidRDefault="008076DF" w:rsidP="008076DF">
      <w:pPr>
        <w:tabs>
          <w:tab w:val="left" w:pos="2268"/>
        </w:tabs>
        <w:spacing w:line="300" w:lineRule="auto"/>
        <w:rPr>
          <w:rFonts w:ascii="Segoe UI" w:hAnsi="Segoe UI" w:cs="Segoe UI"/>
          <w:b/>
        </w:rPr>
      </w:pPr>
    </w:p>
    <w:p w:rsidR="001A6385" w:rsidRPr="00FD372F" w:rsidRDefault="001A6385" w:rsidP="001A6385">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D11C6D">
        <w:rPr>
          <w:rFonts w:ascii="Segoe UI" w:hAnsi="Segoe UI" w:cs="Segoe UI"/>
          <w:sz w:val="23"/>
          <w:szCs w:val="23"/>
        </w:rPr>
        <w:t>0</w:t>
      </w:r>
      <w:r w:rsidR="007C5FAD">
        <w:rPr>
          <w:rFonts w:ascii="Segoe UI" w:hAnsi="Segoe UI" w:cs="Segoe UI"/>
          <w:sz w:val="23"/>
          <w:szCs w:val="23"/>
        </w:rPr>
        <w:t>20</w:t>
      </w:r>
      <w:r w:rsidR="00D11C6D">
        <w:rPr>
          <w:rFonts w:ascii="Segoe UI" w:hAnsi="Segoe UI" w:cs="Segoe UI"/>
          <w:sz w:val="23"/>
          <w:szCs w:val="23"/>
        </w:rPr>
        <w:t>/2025</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D11C6D">
        <w:rPr>
          <w:rFonts w:ascii="Segoe UI" w:hAnsi="Segoe UI" w:cs="Segoe UI"/>
          <w:sz w:val="23"/>
          <w:szCs w:val="23"/>
        </w:rPr>
        <w:t>006/2025</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D11C6D" w:rsidRPr="00D11C6D">
        <w:rPr>
          <w:rFonts w:ascii="Segoe UI" w:hAnsi="Segoe UI" w:cs="Segoe UI"/>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8076DF" w:rsidRPr="009A087C" w:rsidTr="00727050">
        <w:tc>
          <w:tcPr>
            <w:tcW w:w="803" w:type="dxa"/>
          </w:tcPr>
          <w:p w:rsidR="008076DF" w:rsidRPr="009A087C" w:rsidRDefault="008076DF" w:rsidP="00727050">
            <w:pPr>
              <w:jc w:val="center"/>
              <w:rPr>
                <w:rFonts w:ascii="Century Gothic" w:hAnsi="Century Gothic"/>
              </w:rPr>
            </w:pPr>
            <w:r w:rsidRPr="009A087C">
              <w:rPr>
                <w:rFonts w:ascii="Century Gothic" w:hAnsi="Century Gothic"/>
              </w:rPr>
              <w:t>ITEM</w:t>
            </w:r>
          </w:p>
        </w:tc>
        <w:tc>
          <w:tcPr>
            <w:tcW w:w="1116" w:type="dxa"/>
          </w:tcPr>
          <w:p w:rsidR="008076DF" w:rsidRPr="009A087C" w:rsidRDefault="008076DF" w:rsidP="00727050">
            <w:pPr>
              <w:jc w:val="center"/>
              <w:rPr>
                <w:rFonts w:ascii="Century Gothic" w:hAnsi="Century Gothic"/>
              </w:rPr>
            </w:pPr>
            <w:r w:rsidRPr="009A087C">
              <w:rPr>
                <w:rFonts w:ascii="Century Gothic" w:hAnsi="Century Gothic"/>
              </w:rPr>
              <w:t>QUANT.</w:t>
            </w:r>
          </w:p>
        </w:tc>
        <w:tc>
          <w:tcPr>
            <w:tcW w:w="876" w:type="dxa"/>
          </w:tcPr>
          <w:p w:rsidR="008076DF" w:rsidRPr="009A087C" w:rsidRDefault="008076DF" w:rsidP="00727050">
            <w:pPr>
              <w:jc w:val="center"/>
              <w:rPr>
                <w:rFonts w:ascii="Century Gothic" w:hAnsi="Century Gothic"/>
              </w:rPr>
            </w:pPr>
            <w:r w:rsidRPr="009A087C">
              <w:rPr>
                <w:rFonts w:ascii="Century Gothic" w:hAnsi="Century Gothic"/>
              </w:rPr>
              <w:t>UNID.</w:t>
            </w:r>
          </w:p>
        </w:tc>
        <w:tc>
          <w:tcPr>
            <w:tcW w:w="4186" w:type="dxa"/>
          </w:tcPr>
          <w:p w:rsidR="008076DF" w:rsidRPr="009A087C" w:rsidRDefault="008076DF" w:rsidP="00727050">
            <w:pPr>
              <w:jc w:val="center"/>
              <w:rPr>
                <w:rFonts w:ascii="Century Gothic" w:hAnsi="Century Gothic"/>
              </w:rPr>
            </w:pPr>
            <w:r w:rsidRPr="009A087C">
              <w:rPr>
                <w:rFonts w:ascii="Century Gothic" w:hAnsi="Century Gothic"/>
              </w:rPr>
              <w:t>DESCRIÇÃO DO OBJETO</w:t>
            </w:r>
          </w:p>
        </w:tc>
        <w:tc>
          <w:tcPr>
            <w:tcW w:w="1043" w:type="dxa"/>
          </w:tcPr>
          <w:p w:rsidR="008076DF" w:rsidRPr="009A087C" w:rsidRDefault="008076DF" w:rsidP="00727050">
            <w:pPr>
              <w:jc w:val="center"/>
              <w:rPr>
                <w:rFonts w:ascii="Century Gothic" w:hAnsi="Century Gothic"/>
              </w:rPr>
            </w:pPr>
            <w:r w:rsidRPr="009A087C">
              <w:rPr>
                <w:rFonts w:ascii="Century Gothic" w:hAnsi="Century Gothic"/>
              </w:rPr>
              <w:t>VALOR UNIT.</w:t>
            </w:r>
          </w:p>
        </w:tc>
        <w:tc>
          <w:tcPr>
            <w:tcW w:w="1043" w:type="dxa"/>
            <w:shd w:val="clear" w:color="auto" w:fill="auto"/>
          </w:tcPr>
          <w:p w:rsidR="008076DF" w:rsidRPr="009A087C" w:rsidRDefault="008076DF" w:rsidP="00727050">
            <w:pPr>
              <w:spacing w:after="160" w:line="259" w:lineRule="auto"/>
              <w:jc w:val="center"/>
              <w:rPr>
                <w:rFonts w:ascii="Century Gothic" w:hAnsi="Century Gothic"/>
              </w:rPr>
            </w:pPr>
            <w:r w:rsidRPr="009A087C">
              <w:rPr>
                <w:rFonts w:ascii="Century Gothic" w:hAnsi="Century Gothic"/>
              </w:rPr>
              <w:t>VALOR TOTAL</w:t>
            </w:r>
          </w:p>
        </w:tc>
      </w:tr>
      <w:tr w:rsidR="008076DF" w:rsidRPr="005E3A01" w:rsidTr="00727050">
        <w:tc>
          <w:tcPr>
            <w:tcW w:w="803" w:type="dxa"/>
          </w:tcPr>
          <w:p w:rsidR="008076DF" w:rsidRPr="005E3A01" w:rsidRDefault="008076DF" w:rsidP="00727050">
            <w:pPr>
              <w:jc w:val="center"/>
              <w:rPr>
                <w:rFonts w:ascii="Arial" w:hAnsi="Arial" w:cs="Arial"/>
                <w:lang w:eastAsia="en-US"/>
              </w:rPr>
            </w:pPr>
            <w:r w:rsidRPr="005E3A01">
              <w:rPr>
                <w:rFonts w:ascii="Arial" w:hAnsi="Arial" w:cs="Arial"/>
                <w:lang w:eastAsia="en-US"/>
              </w:rPr>
              <w:t>1</w:t>
            </w:r>
          </w:p>
        </w:tc>
        <w:tc>
          <w:tcPr>
            <w:tcW w:w="1116" w:type="dxa"/>
          </w:tcPr>
          <w:p w:rsidR="008076DF" w:rsidRPr="005E3A01" w:rsidRDefault="008076DF" w:rsidP="00727050">
            <w:pPr>
              <w:jc w:val="center"/>
              <w:rPr>
                <w:rFonts w:ascii="Arial" w:hAnsi="Arial" w:cs="Arial"/>
                <w:lang w:eastAsia="en-US"/>
              </w:rPr>
            </w:pPr>
            <w:r>
              <w:rPr>
                <w:rFonts w:ascii="Arial" w:hAnsi="Arial" w:cs="Arial"/>
                <w:lang w:eastAsia="en-US"/>
              </w:rPr>
              <w:t>10</w:t>
            </w:r>
            <w:r w:rsidR="00D11C6D">
              <w:rPr>
                <w:rFonts w:ascii="Arial" w:hAnsi="Arial" w:cs="Arial"/>
                <w:lang w:eastAsia="en-US"/>
              </w:rPr>
              <w:t>0</w:t>
            </w:r>
          </w:p>
        </w:tc>
        <w:tc>
          <w:tcPr>
            <w:tcW w:w="876" w:type="dxa"/>
          </w:tcPr>
          <w:p w:rsidR="008076DF" w:rsidRPr="005E3A01" w:rsidRDefault="00D11C6D" w:rsidP="00727050">
            <w:pPr>
              <w:jc w:val="center"/>
              <w:rPr>
                <w:rFonts w:ascii="Arial" w:hAnsi="Arial" w:cs="Arial"/>
                <w:lang w:eastAsia="en-US"/>
              </w:rPr>
            </w:pPr>
            <w:r>
              <w:rPr>
                <w:rFonts w:ascii="Arial" w:hAnsi="Arial" w:cs="Arial"/>
                <w:lang w:eastAsia="en-US"/>
              </w:rPr>
              <w:t>HRS</w:t>
            </w:r>
          </w:p>
        </w:tc>
        <w:tc>
          <w:tcPr>
            <w:tcW w:w="4186" w:type="dxa"/>
          </w:tcPr>
          <w:p w:rsidR="008076DF" w:rsidRPr="00051740" w:rsidRDefault="00D11C6D" w:rsidP="00727050">
            <w:pPr>
              <w:jc w:val="both"/>
              <w:rPr>
                <w:color w:val="000000" w:themeColor="text1"/>
                <w:lang w:eastAsia="en-US"/>
              </w:rPr>
            </w:pPr>
            <w:r>
              <w:rPr>
                <w:rStyle w:val="fontstyle01"/>
                <w:b/>
              </w:rPr>
              <w:t xml:space="preserve">Serviço de </w:t>
            </w:r>
            <w:proofErr w:type="spellStart"/>
            <w:r>
              <w:rPr>
                <w:rStyle w:val="fontstyle01"/>
                <w:b/>
              </w:rPr>
              <w:t>cerimonialista</w:t>
            </w:r>
            <w:proofErr w:type="spellEnd"/>
            <w:r>
              <w:rPr>
                <w:rStyle w:val="fontstyle01"/>
                <w:b/>
              </w:rPr>
              <w:t>, protocolo, locução e apresentação de eventos públicos – Serviço de profissional com experiência em apresentação, shows, abertura de eventos culturais, demais protocolos respeitando a leitura do roteiro e conduzindo o andamento durante eventos conforme orientação da secretaria requisitante.</w:t>
            </w:r>
          </w:p>
        </w:tc>
        <w:tc>
          <w:tcPr>
            <w:tcW w:w="1043" w:type="dxa"/>
          </w:tcPr>
          <w:p w:rsidR="008076DF" w:rsidRPr="00051740" w:rsidRDefault="008076DF" w:rsidP="00727050">
            <w:pPr>
              <w:jc w:val="center"/>
              <w:rPr>
                <w:color w:val="000000" w:themeColor="text1"/>
                <w:lang w:eastAsia="en-US"/>
              </w:rPr>
            </w:pPr>
          </w:p>
        </w:tc>
        <w:tc>
          <w:tcPr>
            <w:tcW w:w="1043" w:type="dxa"/>
            <w:shd w:val="clear" w:color="auto" w:fill="auto"/>
          </w:tcPr>
          <w:p w:rsidR="008076DF" w:rsidRPr="005E3A01" w:rsidRDefault="008076DF" w:rsidP="00727050">
            <w:pPr>
              <w:spacing w:after="160" w:line="256" w:lineRule="auto"/>
              <w:jc w:val="center"/>
              <w:rPr>
                <w:rFonts w:ascii="Arial" w:hAnsi="Arial" w:cs="Arial"/>
                <w:lang w:eastAsia="en-US"/>
              </w:rPr>
            </w:pPr>
          </w:p>
        </w:tc>
      </w:tr>
    </w:tbl>
    <w:p w:rsidR="00655DF3" w:rsidRDefault="00655DF3" w:rsidP="001A6385">
      <w:pPr>
        <w:tabs>
          <w:tab w:val="left" w:pos="2268"/>
        </w:tabs>
        <w:spacing w:after="160" w:line="300" w:lineRule="auto"/>
        <w:jc w:val="both"/>
        <w:rPr>
          <w:rFonts w:ascii="Arial" w:hAnsi="Arial" w:cs="Arial"/>
        </w:rPr>
      </w:pPr>
    </w:p>
    <w:p w:rsidR="00655DF3" w:rsidRDefault="00655DF3" w:rsidP="001A6385">
      <w:pPr>
        <w:tabs>
          <w:tab w:val="left" w:pos="2268"/>
        </w:tabs>
        <w:spacing w:after="160" w:line="300" w:lineRule="auto"/>
        <w:jc w:val="both"/>
        <w:rPr>
          <w:rFonts w:ascii="Segoe UI" w:hAnsi="Segoe UI" w:cs="Segoe UI"/>
          <w:b/>
          <w:sz w:val="23"/>
          <w:szCs w:val="23"/>
        </w:rPr>
      </w:pPr>
      <w:r>
        <w:rPr>
          <w:rFonts w:ascii="Arial" w:hAnsi="Arial" w:cs="Arial"/>
        </w:rPr>
        <w:t>1.2.</w:t>
      </w:r>
      <w:r w:rsidRPr="00D11C6D">
        <w:rPr>
          <w:rFonts w:ascii="Segoe UI" w:hAnsi="Segoe UI" w:cs="Segoe UI"/>
          <w:sz w:val="22"/>
          <w:szCs w:val="22"/>
        </w:rPr>
        <w:t xml:space="preserve">Para a </w:t>
      </w:r>
      <w:r w:rsidR="00D11C6D" w:rsidRPr="00D11C6D">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Pr="00D11C6D">
        <w:rPr>
          <w:rFonts w:ascii="Segoe UI" w:hAnsi="Segoe UI" w:cs="Segoe UI"/>
          <w:sz w:val="22"/>
          <w:szCs w:val="22"/>
        </w:rPr>
        <w:t xml:space="preserve">, </w:t>
      </w:r>
      <w:r w:rsidR="008076DF" w:rsidRPr="00D11C6D">
        <w:rPr>
          <w:rFonts w:ascii="Segoe UI" w:hAnsi="Segoe UI" w:cs="Segoe UI"/>
          <w:sz w:val="22"/>
          <w:szCs w:val="22"/>
        </w:rPr>
        <w:t>todas as despesas necessárias deverão estar inclusas no orçamento</w:t>
      </w:r>
      <w:r w:rsidR="008076DF">
        <w:rPr>
          <w:rFonts w:ascii="Arial" w:hAnsi="Arial" w:cs="Arial"/>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6. CLÁUSULA SEXTA: Do preço e as condições de pagamento, os critérios, a data-base e a periodicidade do reajustamento de preços e os critérios de </w:t>
      </w:r>
      <w:r>
        <w:rPr>
          <w:rFonts w:ascii="Segoe UI" w:hAnsi="Segoe UI" w:cs="Segoe UI"/>
          <w:b/>
          <w:sz w:val="23"/>
          <w:szCs w:val="23"/>
        </w:rPr>
        <w:lastRenderedPageBreak/>
        <w:t>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lastRenderedPageBreak/>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8.1. O prazo de início da execução do serviço será de </w:t>
      </w:r>
      <w:r w:rsidR="000570D0">
        <w:rPr>
          <w:rFonts w:ascii="Segoe UI" w:hAnsi="Segoe UI" w:cs="Segoe UI"/>
          <w:sz w:val="23"/>
          <w:szCs w:val="23"/>
        </w:rPr>
        <w:t>0</w:t>
      </w:r>
      <w:r w:rsidR="0070737C">
        <w:rPr>
          <w:rFonts w:ascii="Segoe UI" w:hAnsi="Segoe UI" w:cs="Segoe UI"/>
          <w:sz w:val="23"/>
          <w:szCs w:val="23"/>
        </w:rPr>
        <w:t>2</w:t>
      </w:r>
      <w:r>
        <w:rPr>
          <w:rFonts w:ascii="Segoe UI" w:hAnsi="Segoe UI" w:cs="Segoe UI"/>
          <w:sz w:val="23"/>
          <w:szCs w:val="23"/>
        </w:rPr>
        <w:t xml:space="preserve">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Pr>
          <w:rFonts w:ascii="Segoe UI" w:hAnsi="Segoe UI" w:cs="Segoe UI"/>
          <w:sz w:val="23"/>
          <w:szCs w:val="23"/>
        </w:rPr>
        <w:t xml:space="preserve">, fixando prazo </w:t>
      </w:r>
      <w:r>
        <w:rPr>
          <w:rFonts w:ascii="Segoe UI" w:hAnsi="Segoe UI" w:cs="Segoe UI"/>
          <w:sz w:val="23"/>
          <w:szCs w:val="23"/>
        </w:rPr>
        <w:lastRenderedPageBreak/>
        <w:t>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lastRenderedPageBreak/>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3745DB" w:rsidRPr="003745DB">
        <w:rPr>
          <w:rFonts w:ascii="Segoe UI" w:hAnsi="Segoe UI" w:cs="Segoe UI"/>
          <w:sz w:val="22"/>
          <w:szCs w:val="22"/>
        </w:rPr>
        <w:t xml:space="preserve">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w:t>
      </w:r>
      <w:r w:rsidR="003745DB" w:rsidRPr="003745DB">
        <w:rPr>
          <w:rFonts w:ascii="Segoe UI" w:hAnsi="Segoe UI" w:cs="Segoe UI"/>
          <w:sz w:val="22"/>
          <w:szCs w:val="22"/>
        </w:rPr>
        <w:t>MG</w:t>
      </w:r>
      <w:r w:rsidR="003745DB">
        <w:rPr>
          <w:rFonts w:ascii="Arial" w:hAnsi="Arial" w:cs="Arial"/>
        </w:rPr>
        <w:t>, recepção</w:t>
      </w:r>
      <w:r w:rsidRPr="006B0490">
        <w:rPr>
          <w:rFonts w:ascii="Segoe UI" w:hAnsi="Segoe UI" w:cs="Segoe UI"/>
          <w:sz w:val="23"/>
          <w:szCs w:val="23"/>
        </w:rPr>
        <w:t xml:space="preserve">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3745DB" w:rsidRPr="003745DB">
        <w:rPr>
          <w:rFonts w:ascii="Segoe UI" w:hAnsi="Segoe UI" w:cs="Segoe UI"/>
          <w:sz w:val="22"/>
          <w:szCs w:val="22"/>
        </w:rPr>
        <w:t xml:space="preserve">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w:t>
      </w:r>
      <w:r w:rsidR="003745DB" w:rsidRPr="003745DB">
        <w:rPr>
          <w:rFonts w:ascii="Segoe UI" w:hAnsi="Segoe UI" w:cs="Segoe UI"/>
          <w:sz w:val="22"/>
          <w:szCs w:val="22"/>
        </w:rPr>
        <w:lastRenderedPageBreak/>
        <w:t>e Turismo do Município de Santo Antônio do Grama- MG</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E34646">
        <w:rPr>
          <w:rFonts w:ascii="Arial" w:hAnsi="Arial" w:cs="Arial"/>
          <w:sz w:val="24"/>
          <w:szCs w:val="24"/>
        </w:rPr>
        <w:t>,</w:t>
      </w:r>
      <w:r w:rsidRPr="00B2636E">
        <w:rPr>
          <w:rFonts w:ascii="Segoe UI" w:hAnsi="Segoe UI" w:cs="Segoe UI"/>
          <w:sz w:val="23"/>
          <w:szCs w:val="23"/>
        </w:rPr>
        <w:t xml:space="preserve">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xml:space="preserve">, fornecendo os materiais, equipamentos, ferramentas e utensílios demandados, cuja </w:t>
      </w:r>
      <w:r w:rsidRPr="00B2636E">
        <w:rPr>
          <w:rFonts w:ascii="Segoe UI" w:hAnsi="Segoe UI" w:cs="Segoe UI"/>
          <w:sz w:val="23"/>
          <w:szCs w:val="23"/>
        </w:rPr>
        <w:lastRenderedPageBreak/>
        <w:t>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Pr="003745DB">
        <w:rPr>
          <w:rFonts w:ascii="Segoe UI" w:hAnsi="Segoe UI" w:cs="Segoe UI"/>
          <w:sz w:val="22"/>
          <w:szCs w:val="22"/>
        </w:rPr>
        <w:t>,</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81268B">
        <w:rPr>
          <w:rFonts w:ascii="Arial" w:hAnsi="Arial" w:cs="Arial"/>
          <w:sz w:val="24"/>
          <w:szCs w:val="24"/>
        </w:rPr>
        <w:t>,</w:t>
      </w:r>
      <w:r w:rsidR="00E34646">
        <w:rPr>
          <w:rFonts w:ascii="Arial" w:hAnsi="Arial" w:cs="Arial"/>
        </w:rPr>
        <w:t xml:space="preserve"> </w:t>
      </w:r>
      <w:r w:rsidR="008F5D42" w:rsidRPr="008F5D42">
        <w:rPr>
          <w:rFonts w:ascii="Arial" w:hAnsi="Arial" w:cs="Arial"/>
          <w:sz w:val="22"/>
          <w:szCs w:val="22"/>
        </w:rPr>
        <w:t>o</w:t>
      </w:r>
      <w:r w:rsidR="008F5D42">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xml:space="preserve">, por todas as obrigações trabalhistas, sociais, previdenciárias, tributárias e as demais previstas em legislação específica, cuja </w:t>
      </w:r>
      <w:r w:rsidRPr="00B2636E">
        <w:rPr>
          <w:rFonts w:ascii="Segoe UI" w:hAnsi="Segoe UI" w:cs="Segoe UI"/>
          <w:sz w:val="23"/>
          <w:szCs w:val="23"/>
        </w:rPr>
        <w:lastRenderedPageBreak/>
        <w:t>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E34646">
        <w:rPr>
          <w:rFonts w:ascii="Arial" w:hAnsi="Arial" w:cs="Arial"/>
          <w:sz w:val="24"/>
          <w:szCs w:val="24"/>
        </w:rPr>
        <w:t>,</w:t>
      </w:r>
      <w:r w:rsidR="008F5D42">
        <w:rPr>
          <w:rFonts w:ascii="Arial" w:hAnsi="Arial" w:cs="Arial"/>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E34646">
        <w:rPr>
          <w:rFonts w:ascii="Arial" w:hAnsi="Arial" w:cs="Arial"/>
          <w:sz w:val="24"/>
          <w:szCs w:val="24"/>
        </w:rPr>
        <w:t>,</w:t>
      </w:r>
      <w:r w:rsidRPr="00B2636E">
        <w:rPr>
          <w:rFonts w:ascii="Segoe UI" w:hAnsi="Segoe UI" w:cs="Segoe UI"/>
          <w:sz w:val="23"/>
          <w:szCs w:val="23"/>
        </w:rPr>
        <w:t xml:space="preserve"> de modo a conduzi-los eficaz e eficientemente, de acordo com 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w:t>
      </w:r>
      <w:r w:rsidR="003745DB" w:rsidRPr="003745DB">
        <w:rPr>
          <w:rFonts w:ascii="Segoe UI" w:hAnsi="Segoe UI" w:cs="Segoe UI"/>
          <w:sz w:val="22"/>
          <w:szCs w:val="22"/>
        </w:rPr>
        <w:t xml:space="preserve">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w:t>
      </w:r>
      <w:r w:rsidR="003745DB" w:rsidRPr="003745DB">
        <w:rPr>
          <w:rFonts w:ascii="Segoe UI" w:hAnsi="Segoe UI" w:cs="Segoe UI"/>
          <w:sz w:val="22"/>
          <w:szCs w:val="22"/>
        </w:rPr>
        <w:lastRenderedPageBreak/>
        <w:t>do Grama- MG</w:t>
      </w:r>
      <w:r w:rsidR="003745DB">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E34646" w:rsidRPr="003745DB" w:rsidRDefault="001A6385" w:rsidP="001A6385">
      <w:pPr>
        <w:spacing w:after="160" w:line="300" w:lineRule="auto"/>
        <w:jc w:val="both"/>
        <w:rPr>
          <w:rFonts w:ascii="Segoe UI" w:hAnsi="Segoe UI" w:cs="Segoe UI"/>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E34646" w:rsidRPr="003745DB">
        <w:rPr>
          <w:rFonts w:ascii="Segoe UI" w:hAnsi="Segoe UI" w:cs="Segoe UI"/>
          <w:sz w:val="22"/>
          <w:szCs w:val="22"/>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lastRenderedPageBreak/>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3745DB" w:rsidRPr="003745DB">
        <w:rPr>
          <w:rFonts w:ascii="Segoe UI" w:hAnsi="Segoe UI" w:cs="Segoe UI"/>
          <w:sz w:val="22"/>
          <w:szCs w:val="22"/>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347816">
        <w:rPr>
          <w:rFonts w:ascii="Arial" w:hAnsi="Arial" w:cs="Arial"/>
        </w:rPr>
        <w:t>,</w:t>
      </w:r>
      <w:r w:rsidR="00E34646">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lastRenderedPageBreak/>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lastRenderedPageBreak/>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594179" w:rsidRDefault="001A6385" w:rsidP="00347816">
      <w:pPr>
        <w:jc w:val="center"/>
        <w:rPr>
          <w:rFonts w:ascii="Segoe UI" w:hAnsi="Segoe UI" w:cs="Segoe UI"/>
          <w:sz w:val="23"/>
          <w:szCs w:val="23"/>
        </w:rPr>
      </w:pPr>
      <w:r>
        <w:rPr>
          <w:rFonts w:ascii="Segoe UI" w:hAnsi="Segoe UI" w:cs="Segoe UI"/>
          <w:sz w:val="23"/>
          <w:szCs w:val="23"/>
        </w:rPr>
        <w:t>Contratante</w:t>
      </w:r>
    </w:p>
    <w:p w:rsidR="00594179" w:rsidRDefault="00594179"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3745DB" w:rsidRDefault="003745DB" w:rsidP="001A6385">
      <w:pPr>
        <w:jc w:val="cente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3745DB" w:rsidRPr="003745DB">
        <w:rPr>
          <w:rFonts w:ascii="Arial" w:hAnsi="Arial" w:cs="Arial"/>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347816" w:rsidRPr="009A087C" w:rsidTr="00727050">
        <w:tc>
          <w:tcPr>
            <w:tcW w:w="803" w:type="dxa"/>
          </w:tcPr>
          <w:p w:rsidR="00347816" w:rsidRPr="009A087C" w:rsidRDefault="00347816" w:rsidP="00727050">
            <w:pPr>
              <w:jc w:val="center"/>
              <w:rPr>
                <w:rFonts w:ascii="Century Gothic" w:hAnsi="Century Gothic"/>
              </w:rPr>
            </w:pPr>
            <w:r w:rsidRPr="009A087C">
              <w:rPr>
                <w:rFonts w:ascii="Century Gothic" w:hAnsi="Century Gothic"/>
              </w:rPr>
              <w:t>ITEM</w:t>
            </w:r>
          </w:p>
        </w:tc>
        <w:tc>
          <w:tcPr>
            <w:tcW w:w="1116" w:type="dxa"/>
          </w:tcPr>
          <w:p w:rsidR="00347816" w:rsidRPr="009A087C" w:rsidRDefault="00347816" w:rsidP="00727050">
            <w:pPr>
              <w:jc w:val="center"/>
              <w:rPr>
                <w:rFonts w:ascii="Century Gothic" w:hAnsi="Century Gothic"/>
              </w:rPr>
            </w:pPr>
            <w:r w:rsidRPr="009A087C">
              <w:rPr>
                <w:rFonts w:ascii="Century Gothic" w:hAnsi="Century Gothic"/>
              </w:rPr>
              <w:t>QUANT.</w:t>
            </w:r>
          </w:p>
        </w:tc>
        <w:tc>
          <w:tcPr>
            <w:tcW w:w="876" w:type="dxa"/>
          </w:tcPr>
          <w:p w:rsidR="00347816" w:rsidRPr="009A087C" w:rsidRDefault="00347816" w:rsidP="00727050">
            <w:pPr>
              <w:jc w:val="center"/>
              <w:rPr>
                <w:rFonts w:ascii="Century Gothic" w:hAnsi="Century Gothic"/>
              </w:rPr>
            </w:pPr>
            <w:r w:rsidRPr="009A087C">
              <w:rPr>
                <w:rFonts w:ascii="Century Gothic" w:hAnsi="Century Gothic"/>
              </w:rPr>
              <w:t>UNID.</w:t>
            </w:r>
          </w:p>
        </w:tc>
        <w:tc>
          <w:tcPr>
            <w:tcW w:w="4186" w:type="dxa"/>
          </w:tcPr>
          <w:p w:rsidR="00347816" w:rsidRPr="009A087C" w:rsidRDefault="00347816" w:rsidP="00727050">
            <w:pPr>
              <w:jc w:val="center"/>
              <w:rPr>
                <w:rFonts w:ascii="Century Gothic" w:hAnsi="Century Gothic"/>
              </w:rPr>
            </w:pPr>
            <w:r w:rsidRPr="009A087C">
              <w:rPr>
                <w:rFonts w:ascii="Century Gothic" w:hAnsi="Century Gothic"/>
              </w:rPr>
              <w:t>DESCRIÇÃO DO OBJETO</w:t>
            </w:r>
          </w:p>
        </w:tc>
        <w:tc>
          <w:tcPr>
            <w:tcW w:w="1043" w:type="dxa"/>
          </w:tcPr>
          <w:p w:rsidR="00347816" w:rsidRPr="009A087C" w:rsidRDefault="00347816" w:rsidP="00727050">
            <w:pPr>
              <w:jc w:val="center"/>
              <w:rPr>
                <w:rFonts w:ascii="Century Gothic" w:hAnsi="Century Gothic"/>
              </w:rPr>
            </w:pPr>
            <w:r w:rsidRPr="009A087C">
              <w:rPr>
                <w:rFonts w:ascii="Century Gothic" w:hAnsi="Century Gothic"/>
              </w:rPr>
              <w:t>VALOR UNIT.</w:t>
            </w:r>
          </w:p>
        </w:tc>
        <w:tc>
          <w:tcPr>
            <w:tcW w:w="1043" w:type="dxa"/>
            <w:shd w:val="clear" w:color="auto" w:fill="auto"/>
          </w:tcPr>
          <w:p w:rsidR="00347816" w:rsidRPr="009A087C" w:rsidRDefault="00347816" w:rsidP="00727050">
            <w:pPr>
              <w:spacing w:after="160" w:line="259" w:lineRule="auto"/>
              <w:jc w:val="center"/>
              <w:rPr>
                <w:rFonts w:ascii="Century Gothic" w:hAnsi="Century Gothic"/>
              </w:rPr>
            </w:pPr>
            <w:r w:rsidRPr="009A087C">
              <w:rPr>
                <w:rFonts w:ascii="Century Gothic" w:hAnsi="Century Gothic"/>
              </w:rPr>
              <w:t>VALOR TOTAL</w:t>
            </w:r>
          </w:p>
        </w:tc>
      </w:tr>
      <w:tr w:rsidR="00347816" w:rsidRPr="005E3A01" w:rsidTr="00727050">
        <w:tc>
          <w:tcPr>
            <w:tcW w:w="803" w:type="dxa"/>
          </w:tcPr>
          <w:p w:rsidR="00347816" w:rsidRPr="005E3A01" w:rsidRDefault="003745DB" w:rsidP="00727050">
            <w:pPr>
              <w:jc w:val="center"/>
              <w:rPr>
                <w:rFonts w:ascii="Arial" w:hAnsi="Arial" w:cs="Arial"/>
                <w:lang w:eastAsia="en-US"/>
              </w:rPr>
            </w:pPr>
            <w:r>
              <w:rPr>
                <w:rFonts w:ascii="Arial" w:hAnsi="Arial" w:cs="Arial"/>
                <w:lang w:eastAsia="en-US"/>
              </w:rPr>
              <w:t>0</w:t>
            </w:r>
            <w:r w:rsidR="00347816" w:rsidRPr="005E3A01">
              <w:rPr>
                <w:rFonts w:ascii="Arial" w:hAnsi="Arial" w:cs="Arial"/>
                <w:lang w:eastAsia="en-US"/>
              </w:rPr>
              <w:t>1</w:t>
            </w:r>
          </w:p>
        </w:tc>
        <w:tc>
          <w:tcPr>
            <w:tcW w:w="1116" w:type="dxa"/>
          </w:tcPr>
          <w:p w:rsidR="00347816" w:rsidRPr="005E3A01" w:rsidRDefault="00347816" w:rsidP="00727050">
            <w:pPr>
              <w:jc w:val="center"/>
              <w:rPr>
                <w:rFonts w:ascii="Arial" w:hAnsi="Arial" w:cs="Arial"/>
                <w:lang w:eastAsia="en-US"/>
              </w:rPr>
            </w:pPr>
            <w:r>
              <w:rPr>
                <w:rFonts w:ascii="Arial" w:hAnsi="Arial" w:cs="Arial"/>
                <w:lang w:eastAsia="en-US"/>
              </w:rPr>
              <w:t>10</w:t>
            </w:r>
            <w:r w:rsidR="003745DB">
              <w:rPr>
                <w:rFonts w:ascii="Arial" w:hAnsi="Arial" w:cs="Arial"/>
                <w:lang w:eastAsia="en-US"/>
              </w:rPr>
              <w:t>0</w:t>
            </w:r>
          </w:p>
        </w:tc>
        <w:tc>
          <w:tcPr>
            <w:tcW w:w="876" w:type="dxa"/>
          </w:tcPr>
          <w:p w:rsidR="00347816" w:rsidRPr="005E3A01" w:rsidRDefault="003745DB" w:rsidP="00727050">
            <w:pPr>
              <w:jc w:val="center"/>
              <w:rPr>
                <w:rFonts w:ascii="Arial" w:hAnsi="Arial" w:cs="Arial"/>
                <w:lang w:eastAsia="en-US"/>
              </w:rPr>
            </w:pPr>
            <w:r>
              <w:rPr>
                <w:rFonts w:ascii="Arial" w:hAnsi="Arial" w:cs="Arial"/>
                <w:lang w:eastAsia="en-US"/>
              </w:rPr>
              <w:t>HRS</w:t>
            </w:r>
          </w:p>
        </w:tc>
        <w:tc>
          <w:tcPr>
            <w:tcW w:w="4186" w:type="dxa"/>
          </w:tcPr>
          <w:p w:rsidR="00347816" w:rsidRPr="00051740" w:rsidRDefault="003745DB" w:rsidP="00727050">
            <w:pPr>
              <w:jc w:val="both"/>
              <w:rPr>
                <w:color w:val="000000" w:themeColor="text1"/>
                <w:lang w:eastAsia="en-US"/>
              </w:rPr>
            </w:pPr>
            <w:r>
              <w:rPr>
                <w:rStyle w:val="fontstyle01"/>
                <w:b/>
              </w:rPr>
              <w:t xml:space="preserve">Serviço de </w:t>
            </w:r>
            <w:proofErr w:type="spellStart"/>
            <w:r>
              <w:rPr>
                <w:rStyle w:val="fontstyle01"/>
                <w:b/>
              </w:rPr>
              <w:t>cerimonialista</w:t>
            </w:r>
            <w:proofErr w:type="spellEnd"/>
            <w:r>
              <w:rPr>
                <w:rStyle w:val="fontstyle01"/>
                <w:b/>
              </w:rPr>
              <w:t>, protocolo, locução e apresentação de eventos públicos – Serviço de profissional com experiência em apresentação, shows, abertura de eventos culturais, demais protocolos respeitando a leitura do roteiro e conduzindo o andamento durante eventos conforme orientação da secretaria requisitante</w:t>
            </w:r>
            <w:r>
              <w:rPr>
                <w:rStyle w:val="fontstyle01"/>
                <w:b/>
              </w:rPr>
              <w:t>.</w:t>
            </w:r>
          </w:p>
        </w:tc>
        <w:tc>
          <w:tcPr>
            <w:tcW w:w="1043" w:type="dxa"/>
          </w:tcPr>
          <w:p w:rsidR="00347816" w:rsidRPr="00051740" w:rsidRDefault="00347816" w:rsidP="00727050">
            <w:pPr>
              <w:jc w:val="center"/>
              <w:rPr>
                <w:color w:val="000000" w:themeColor="text1"/>
                <w:lang w:eastAsia="en-US"/>
              </w:rPr>
            </w:pPr>
          </w:p>
        </w:tc>
        <w:tc>
          <w:tcPr>
            <w:tcW w:w="1043" w:type="dxa"/>
            <w:shd w:val="clear" w:color="auto" w:fill="auto"/>
          </w:tcPr>
          <w:p w:rsidR="00347816" w:rsidRPr="005E3A01" w:rsidRDefault="00347816" w:rsidP="00727050">
            <w:pPr>
              <w:spacing w:after="160" w:line="256" w:lineRule="auto"/>
              <w:jc w:val="center"/>
              <w:rPr>
                <w:rFonts w:ascii="Arial" w:hAnsi="Arial" w:cs="Arial"/>
                <w:lang w:eastAsia="en-US"/>
              </w:rPr>
            </w:pPr>
          </w:p>
        </w:tc>
      </w:tr>
    </w:tbl>
    <w:p w:rsidR="00347816" w:rsidRDefault="00347816" w:rsidP="001A6385">
      <w:pPr>
        <w:tabs>
          <w:tab w:val="left" w:pos="2268"/>
        </w:tabs>
        <w:spacing w:after="160" w:line="300" w:lineRule="auto"/>
        <w:jc w:val="both"/>
        <w:rPr>
          <w:rFonts w:ascii="Arial" w:hAnsi="Arial" w:cs="Arial"/>
          <w:sz w:val="24"/>
          <w:szCs w:val="24"/>
        </w:rPr>
      </w:pPr>
    </w:p>
    <w:p w:rsidR="001A6385" w:rsidRDefault="001A6385" w:rsidP="001A638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Default="00655DF3" w:rsidP="00655DF3">
      <w:pPr>
        <w:rPr>
          <w:rFonts w:ascii="Arial" w:hAnsi="Arial" w:cs="Arial"/>
          <w:sz w:val="24"/>
          <w:szCs w:val="24"/>
        </w:rPr>
      </w:pPr>
      <w:r>
        <w:rPr>
          <w:rFonts w:ascii="Arial" w:hAnsi="Arial" w:cs="Arial"/>
          <w:sz w:val="24"/>
          <w:szCs w:val="24"/>
        </w:rPr>
        <w:t>1.3.</w:t>
      </w:r>
      <w:r w:rsidRPr="00655DF3">
        <w:rPr>
          <w:rFonts w:ascii="Arial" w:hAnsi="Arial" w:cs="Arial"/>
          <w:sz w:val="24"/>
          <w:szCs w:val="24"/>
        </w:rPr>
        <w:t xml:space="preserve">Para a </w:t>
      </w:r>
      <w:r w:rsidR="003745DB" w:rsidRPr="003745DB">
        <w:rPr>
          <w:rFonts w:ascii="Arial" w:hAnsi="Arial" w:cs="Arial"/>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347816">
        <w:rPr>
          <w:rFonts w:ascii="Arial" w:hAnsi="Arial" w:cs="Arial"/>
          <w:sz w:val="24"/>
          <w:szCs w:val="24"/>
        </w:rPr>
        <w:t>, todas as despesas necessárias deverão estar inclusas no orçamento.</w:t>
      </w:r>
    </w:p>
    <w:p w:rsidR="007C2023" w:rsidRPr="00655DF3" w:rsidRDefault="007C2023" w:rsidP="00655DF3">
      <w:pPr>
        <w:rPr>
          <w:rFonts w:ascii="Arial" w:hAnsi="Arial" w:cs="Arial"/>
          <w:bCs/>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2.</w:t>
      </w:r>
      <w:r w:rsidR="00645805">
        <w:rPr>
          <w:rFonts w:ascii="Arial" w:hAnsi="Arial" w:cs="Arial"/>
          <w:sz w:val="24"/>
          <w:szCs w:val="24"/>
        </w:rPr>
        <w:t>1</w:t>
      </w:r>
      <w:r w:rsidRPr="004654A2">
        <w:rPr>
          <w:rFonts w:ascii="Arial" w:hAnsi="Arial" w:cs="Arial"/>
          <w:sz w:val="24"/>
          <w:szCs w:val="24"/>
        </w:rPr>
        <w:t xml:space="preserve">. Justifica-se a </w:t>
      </w:r>
      <w:r w:rsidR="003745DB" w:rsidRPr="003745DB">
        <w:rPr>
          <w:rFonts w:ascii="Arial" w:hAnsi="Arial" w:cs="Arial"/>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3.1. O objeto é para atender a</w:t>
      </w:r>
      <w:r w:rsidR="00347816">
        <w:rPr>
          <w:rFonts w:ascii="Arial" w:hAnsi="Arial" w:cs="Arial"/>
          <w:sz w:val="24"/>
          <w:szCs w:val="24"/>
        </w:rPr>
        <w:t xml:space="preserve"> necessidade do Departamento da Secretaria de </w:t>
      </w:r>
      <w:r w:rsidR="003745DB" w:rsidRPr="003745DB">
        <w:rPr>
          <w:rFonts w:ascii="Arial" w:hAnsi="Arial" w:cs="Arial"/>
          <w:sz w:val="24"/>
          <w:szCs w:val="24"/>
        </w:rPr>
        <w:t>Educação, Cultura, Esporte, Lazer e Turismo</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3745DB" w:rsidP="001A6385">
      <w:pPr>
        <w:pStyle w:val="Nivel2"/>
        <w:spacing w:before="0" w:after="160" w:line="300" w:lineRule="auto"/>
        <w:rPr>
          <w:color w:val="auto"/>
          <w:sz w:val="24"/>
          <w:szCs w:val="24"/>
        </w:rPr>
      </w:pPr>
      <w:r>
        <w:rPr>
          <w:bCs/>
          <w:color w:val="auto"/>
          <w:sz w:val="24"/>
          <w:szCs w:val="24"/>
        </w:rPr>
        <w:t>5.1.1. Em até 02</w:t>
      </w:r>
      <w:r w:rsidR="001A6385" w:rsidRPr="004654A2">
        <w:rPr>
          <w:bCs/>
          <w:color w:val="auto"/>
          <w:sz w:val="24"/>
          <w:szCs w:val="24"/>
        </w:rPr>
        <w:t xml:space="preserve"> dias após a contratação </w:t>
      </w:r>
      <w:r w:rsidR="001A6385" w:rsidRPr="004654A2">
        <w:rPr>
          <w:color w:val="auto"/>
          <w:sz w:val="24"/>
          <w:szCs w:val="24"/>
        </w:rPr>
        <w:t xml:space="preserve">está previsto para o início da execução do </w:t>
      </w:r>
      <w:r w:rsidR="006B4974">
        <w:rPr>
          <w:color w:val="auto"/>
          <w:sz w:val="24"/>
          <w:szCs w:val="24"/>
        </w:rPr>
        <w:t>serviço</w:t>
      </w:r>
      <w:r w:rsidR="001A6385"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w:t>
      </w:r>
      <w:r w:rsidR="00340193" w:rsidRPr="003745DB">
        <w:rPr>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340193" w:rsidRPr="003745DB">
        <w:rPr>
          <w:sz w:val="24"/>
          <w:szCs w:val="24"/>
        </w:rPr>
        <w:t xml:space="preserve">Contratação de serviço de locução, com experiência em apresentação em show, abertura de eventos e cerimoniais, respeitando a leitura de roteiro e conduzindo o andamento do evento. Considerando todas as </w:t>
      </w:r>
      <w:r w:rsidR="00340193" w:rsidRPr="003745DB">
        <w:rPr>
          <w:sz w:val="24"/>
          <w:szCs w:val="24"/>
        </w:rPr>
        <w:lastRenderedPageBreak/>
        <w:t>despesas de alimentação, transporte e hospedagem inclusas para atender as necessidades da Secretaria de Municipal de Educação, Cultura, Esporte, Lazer e Turismo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0457D7" w:rsidRPr="003745DB">
        <w:rPr>
          <w:rFonts w:ascii="Arial" w:hAnsi="Arial" w:cs="Arial"/>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0457D7">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0457D7" w:rsidRPr="003745DB">
        <w:rPr>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0457D7" w:rsidRPr="003745DB">
        <w:rPr>
          <w:sz w:val="24"/>
          <w:szCs w:val="24"/>
        </w:rPr>
        <w:t xml:space="preserve">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w:t>
      </w:r>
      <w:r w:rsidR="000457D7" w:rsidRPr="003745DB">
        <w:rPr>
          <w:sz w:val="24"/>
          <w:szCs w:val="24"/>
        </w:rPr>
        <w:lastRenderedPageBreak/>
        <w:t>Município de Santo Antônio do Grama- MG</w:t>
      </w:r>
      <w:r w:rsidR="00C81322">
        <w:rPr>
          <w:bCs/>
          <w:color w:val="auto"/>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0457D7" w:rsidRPr="003745DB">
        <w:rPr>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0457D7" w:rsidRPr="003745DB">
        <w:rPr>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C81322">
        <w:rPr>
          <w:sz w:val="24"/>
          <w:szCs w:val="24"/>
        </w:rPr>
        <w:t>,</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 xml:space="preserve">6.10. As comunicações entre a Administração e o(a) contratado(a) devem ser realizadas por escrito sempre que o ato exigir tal formalidade, admitindo-se, </w:t>
      </w:r>
      <w:r w:rsidRPr="004654A2">
        <w:rPr>
          <w:sz w:val="24"/>
          <w:szCs w:val="24"/>
        </w:rPr>
        <w:lastRenderedPageBreak/>
        <w:t>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0457D7" w:rsidRPr="003745DB">
        <w:rPr>
          <w:rFonts w:ascii="Arial" w:hAnsi="Arial" w:cs="Arial"/>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0457D7" w:rsidRPr="003745DB">
        <w:rPr>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 xml:space="preserve">7.3. O pagamento somente será realizado mediante a efetiva </w:t>
      </w:r>
      <w:r w:rsidR="000457D7" w:rsidRPr="003745DB">
        <w:rPr>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C81322">
        <w:rPr>
          <w:sz w:val="24"/>
          <w:szCs w:val="24"/>
        </w:rPr>
        <w:t>,</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0457D7" w:rsidRPr="003745DB">
        <w:rPr>
          <w:rFonts w:ascii="Arial" w:hAnsi="Arial" w:cs="Arial"/>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sidR="00CA0ABE">
        <w:rPr>
          <w:rFonts w:ascii="Arial" w:hAnsi="Arial" w:cs="Arial"/>
          <w:sz w:val="24"/>
          <w:szCs w:val="24"/>
        </w:rPr>
        <w:t>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8.8.1. </w:t>
      </w:r>
      <w:r w:rsidR="00CA0ABE" w:rsidRPr="004654A2">
        <w:rPr>
          <w:rFonts w:ascii="Arial" w:hAnsi="Arial" w:cs="Arial"/>
          <w:sz w:val="24"/>
          <w:szCs w:val="24"/>
        </w:rPr>
        <w:t>Complementação</w:t>
      </w:r>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8.8.2. </w:t>
      </w:r>
      <w:r w:rsidR="00CA0ABE" w:rsidRPr="004654A2">
        <w:rPr>
          <w:rFonts w:ascii="Arial" w:hAnsi="Arial" w:cs="Arial"/>
          <w:sz w:val="24"/>
          <w:szCs w:val="24"/>
        </w:rPr>
        <w:t>Atualização</w:t>
      </w:r>
      <w:r w:rsidRPr="004654A2">
        <w:rPr>
          <w:rFonts w:ascii="Arial" w:hAnsi="Arial" w:cs="Arial"/>
          <w:sz w:val="24"/>
          <w:szCs w:val="24"/>
        </w:rPr>
        <w:t xml:space="preserve">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8.9.1. </w:t>
      </w:r>
      <w:r w:rsidR="00CA0ABE" w:rsidRPr="004654A2">
        <w:rPr>
          <w:rFonts w:ascii="Arial" w:hAnsi="Arial" w:cs="Arial"/>
          <w:sz w:val="24"/>
          <w:szCs w:val="24"/>
        </w:rPr>
        <w:t>Apresentada</w:t>
      </w:r>
      <w:r w:rsidRPr="004654A2">
        <w:rPr>
          <w:rFonts w:ascii="Arial" w:hAnsi="Arial" w:cs="Arial"/>
          <w:sz w:val="24"/>
          <w:szCs w:val="24"/>
        </w:rPr>
        <w:t xml:space="preserve"> em original, por cópia ou por qualquer outro meio expressamente admitido pela Administração;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8.9.2. </w:t>
      </w:r>
      <w:r w:rsidR="00CA0ABE" w:rsidRPr="004654A2">
        <w:rPr>
          <w:rFonts w:ascii="Arial" w:hAnsi="Arial" w:cs="Arial"/>
          <w:sz w:val="24"/>
          <w:szCs w:val="24"/>
        </w:rPr>
        <w:t>Substituída</w:t>
      </w:r>
      <w:r w:rsidRPr="004654A2">
        <w:rPr>
          <w:rFonts w:ascii="Arial" w:hAnsi="Arial" w:cs="Arial"/>
          <w:sz w:val="24"/>
          <w:szCs w:val="24"/>
        </w:rPr>
        <w:t xml:space="preserve">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72FE4">
        <w:rPr>
          <w:rFonts w:ascii="Arial" w:hAnsi="Arial" w:cs="Arial"/>
          <w:sz w:val="24"/>
          <w:szCs w:val="24"/>
        </w:rPr>
        <w:t xml:space="preserve">R$ </w:t>
      </w:r>
      <w:r w:rsidR="000457D7">
        <w:rPr>
          <w:rFonts w:ascii="Arial" w:hAnsi="Arial" w:cs="Arial"/>
          <w:sz w:val="24"/>
          <w:szCs w:val="24"/>
        </w:rPr>
        <w:t>36.266,66(trinta e seis mil, duzentos e sessenta e seis reais e sessenta e seis centavos</w:t>
      </w:r>
      <w:r>
        <w:rPr>
          <w:rFonts w:ascii="Arial" w:hAnsi="Arial" w:cs="Arial"/>
          <w:sz w:val="24"/>
          <w:szCs w:val="24"/>
        </w:rPr>
        <w:t>).</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lastRenderedPageBreak/>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w:t>
      </w:r>
      <w:r w:rsidR="000457D7" w:rsidRPr="003745DB">
        <w:rPr>
          <w:rFonts w:ascii="Arial" w:hAnsi="Arial" w:cs="Arial"/>
          <w:sz w:val="24"/>
          <w:szCs w:val="24"/>
        </w:rPr>
        <w:t>Contratação de serviço de locução, com experiência em apresentação em show, abertura de eventos e cerimoniais, respeitando a leitura de roteiro e conduzindo o andamento do evento. Considerando todas as despesas de alimentação, transporte e hospedagem inclusas para atender as necessidades da Secretaria de Municipal de Educação, Cultura, Esporte, Lazer e Turismo do Município de Santo Antônio do Grama- MG</w:t>
      </w:r>
      <w:r w:rsidR="001A1D83">
        <w:rPr>
          <w:rFonts w:ascii="Arial" w:hAnsi="Arial" w:cs="Arial"/>
          <w:sz w:val="24"/>
          <w:szCs w:val="24"/>
        </w:rPr>
        <w:t>,</w:t>
      </w:r>
      <w:r w:rsidR="0032782B">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w:t>
      </w:r>
      <w:r w:rsidRPr="004654A2">
        <w:rPr>
          <w:rFonts w:ascii="Arial" w:hAnsi="Arial" w:cs="Arial"/>
          <w:sz w:val="24"/>
          <w:szCs w:val="24"/>
        </w:rPr>
        <w:lastRenderedPageBreak/>
        <w:t xml:space="preserve">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Default="00972FE4" w:rsidP="001A6385">
      <w:pPr>
        <w:tabs>
          <w:tab w:val="left" w:pos="2268"/>
        </w:tabs>
        <w:spacing w:after="160" w:line="300" w:lineRule="auto"/>
        <w:jc w:val="both"/>
        <w:rPr>
          <w:rFonts w:ascii="Arial" w:hAnsi="Arial" w:cs="Arial"/>
          <w:sz w:val="24"/>
          <w:szCs w:val="24"/>
        </w:rPr>
      </w:pPr>
    </w:p>
    <w:p w:rsidR="00972FE4" w:rsidRDefault="00972FE4"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1A1D83">
        <w:rPr>
          <w:rFonts w:ascii="Arial" w:hAnsi="Arial" w:cs="Arial"/>
          <w:sz w:val="24"/>
          <w:szCs w:val="24"/>
        </w:rPr>
        <w:t xml:space="preserve">       Santo Antônio do Grama, </w:t>
      </w:r>
      <w:r w:rsidR="000457D7">
        <w:rPr>
          <w:rFonts w:ascii="Arial" w:hAnsi="Arial" w:cs="Arial"/>
          <w:sz w:val="24"/>
          <w:szCs w:val="24"/>
        </w:rPr>
        <w:t>20</w:t>
      </w:r>
      <w:r w:rsidR="007C5FAD">
        <w:rPr>
          <w:rFonts w:ascii="Arial" w:hAnsi="Arial" w:cs="Arial"/>
          <w:sz w:val="24"/>
          <w:szCs w:val="24"/>
        </w:rPr>
        <w:t xml:space="preserve"> de janeiro de 2025</w:t>
      </w:r>
      <w:r>
        <w:rPr>
          <w:rFonts w:ascii="Arial" w:hAnsi="Arial" w:cs="Arial"/>
          <w:sz w:val="24"/>
          <w:szCs w:val="24"/>
        </w:rPr>
        <w:t>.</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32782B" w:rsidRDefault="0032782B" w:rsidP="001A6385">
      <w:pPr>
        <w:tabs>
          <w:tab w:val="left" w:pos="2268"/>
        </w:tabs>
        <w:jc w:val="center"/>
        <w:rPr>
          <w:rFonts w:ascii="Arial" w:hAnsi="Arial" w:cs="Arial"/>
          <w:b/>
        </w:rPr>
      </w:pPr>
      <w:r>
        <w:rPr>
          <w:rFonts w:ascii="Arial" w:hAnsi="Arial" w:cs="Arial"/>
          <w:b/>
        </w:rPr>
        <w:t xml:space="preserve">Maria das Graças </w:t>
      </w:r>
      <w:proofErr w:type="spellStart"/>
      <w:r>
        <w:rPr>
          <w:rFonts w:ascii="Arial" w:hAnsi="Arial" w:cs="Arial"/>
          <w:b/>
        </w:rPr>
        <w:t>Zinato</w:t>
      </w:r>
      <w:proofErr w:type="spellEnd"/>
    </w:p>
    <w:p w:rsidR="001A6385" w:rsidRDefault="001A6385" w:rsidP="001A6385">
      <w:pPr>
        <w:tabs>
          <w:tab w:val="left" w:pos="2268"/>
        </w:tabs>
        <w:jc w:val="center"/>
        <w:rPr>
          <w:rFonts w:ascii="Arial" w:hAnsi="Arial" w:cs="Arial"/>
          <w:b/>
        </w:rPr>
      </w:pPr>
      <w:r>
        <w:rPr>
          <w:rFonts w:ascii="Arial" w:hAnsi="Arial" w:cs="Arial"/>
          <w:b/>
        </w:rPr>
        <w:t xml:space="preserve">Secretaria Municipal de </w:t>
      </w:r>
      <w:r w:rsidR="0032782B">
        <w:rPr>
          <w:rFonts w:ascii="Arial" w:hAnsi="Arial" w:cs="Arial"/>
          <w:b/>
        </w:rPr>
        <w:t>Educação, Esporte, Lazer, Cultura e Turismo</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DC5" w:rsidRDefault="006B6DC5" w:rsidP="001A6385">
      <w:r>
        <w:separator/>
      </w:r>
    </w:p>
  </w:endnote>
  <w:endnote w:type="continuationSeparator" w:id="0">
    <w:p w:rsidR="006B6DC5" w:rsidRDefault="006B6DC5"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DC5" w:rsidRDefault="006B6DC5" w:rsidP="001A6385">
      <w:r>
        <w:separator/>
      </w:r>
    </w:p>
  </w:footnote>
  <w:footnote w:type="continuationSeparator" w:id="0">
    <w:p w:rsidR="006B6DC5" w:rsidRDefault="006B6DC5"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050" w:rsidRPr="005D50B3" w:rsidRDefault="00727050"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27050" w:rsidRDefault="00727050" w:rsidP="001A6385">
    <w:pPr>
      <w:pStyle w:val="Cabealho"/>
    </w:pPr>
  </w:p>
  <w:p w:rsidR="00727050" w:rsidRDefault="00727050" w:rsidP="001A6385">
    <w:pPr>
      <w:pStyle w:val="Cabealho"/>
    </w:pPr>
  </w:p>
  <w:p w:rsidR="00727050" w:rsidRDefault="00727050" w:rsidP="001A6385">
    <w:pPr>
      <w:pStyle w:val="Cabealho"/>
    </w:pPr>
  </w:p>
  <w:p w:rsidR="00727050" w:rsidRDefault="007270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457D7"/>
    <w:rsid w:val="000570D0"/>
    <w:rsid w:val="000B3646"/>
    <w:rsid w:val="001075DD"/>
    <w:rsid w:val="00134294"/>
    <w:rsid w:val="00146CE9"/>
    <w:rsid w:val="001A18DE"/>
    <w:rsid w:val="001A1D83"/>
    <w:rsid w:val="001A6385"/>
    <w:rsid w:val="001D548C"/>
    <w:rsid w:val="002960C9"/>
    <w:rsid w:val="002A2B9D"/>
    <w:rsid w:val="0032782B"/>
    <w:rsid w:val="00330298"/>
    <w:rsid w:val="0033391A"/>
    <w:rsid w:val="00340193"/>
    <w:rsid w:val="00347816"/>
    <w:rsid w:val="003745DB"/>
    <w:rsid w:val="003D51BD"/>
    <w:rsid w:val="003F10E6"/>
    <w:rsid w:val="004F22E9"/>
    <w:rsid w:val="00583030"/>
    <w:rsid w:val="00594179"/>
    <w:rsid w:val="005C41A7"/>
    <w:rsid w:val="00604209"/>
    <w:rsid w:val="00645805"/>
    <w:rsid w:val="00655DF3"/>
    <w:rsid w:val="00673970"/>
    <w:rsid w:val="00683392"/>
    <w:rsid w:val="006B4974"/>
    <w:rsid w:val="006B6DC5"/>
    <w:rsid w:val="0070737C"/>
    <w:rsid w:val="00727050"/>
    <w:rsid w:val="00774E6C"/>
    <w:rsid w:val="007B305B"/>
    <w:rsid w:val="007C2023"/>
    <w:rsid w:val="007C5FAD"/>
    <w:rsid w:val="007F0CC3"/>
    <w:rsid w:val="008076DF"/>
    <w:rsid w:val="0081268B"/>
    <w:rsid w:val="008D789E"/>
    <w:rsid w:val="008F5D42"/>
    <w:rsid w:val="00972FE4"/>
    <w:rsid w:val="009A794E"/>
    <w:rsid w:val="009F7AC4"/>
    <w:rsid w:val="00A11961"/>
    <w:rsid w:val="00A16D99"/>
    <w:rsid w:val="00A61323"/>
    <w:rsid w:val="00A82BE1"/>
    <w:rsid w:val="00A96A13"/>
    <w:rsid w:val="00C81322"/>
    <w:rsid w:val="00CA0ABE"/>
    <w:rsid w:val="00CB196A"/>
    <w:rsid w:val="00CD07CF"/>
    <w:rsid w:val="00D11C6D"/>
    <w:rsid w:val="00D16B61"/>
    <w:rsid w:val="00E304F4"/>
    <w:rsid w:val="00E326B3"/>
    <w:rsid w:val="00E34646"/>
    <w:rsid w:val="00E56C37"/>
    <w:rsid w:val="00EE18FD"/>
    <w:rsid w:val="00F24F43"/>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12545</Words>
  <Characters>67745</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2024-05-06T13:34:00Z</cp:lastPrinted>
  <dcterms:created xsi:type="dcterms:W3CDTF">2025-02-17T19:22:00Z</dcterms:created>
  <dcterms:modified xsi:type="dcterms:W3CDTF">2025-02-17T19:22:00Z</dcterms:modified>
</cp:coreProperties>
</file>