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DD8" w:rsidRPr="0092798C" w:rsidRDefault="00755DD8" w:rsidP="0041534D">
      <w:pPr>
        <w:pStyle w:val="PargrafodaLista"/>
        <w:jc w:val="center"/>
        <w:rPr>
          <w:rFonts w:ascii="Arial" w:hAnsi="Arial" w:cs="Arial"/>
          <w:b/>
        </w:rPr>
      </w:pPr>
      <w:r w:rsidRPr="0092798C">
        <w:rPr>
          <w:rFonts w:ascii="Arial" w:hAnsi="Arial" w:cs="Arial"/>
          <w:b/>
        </w:rPr>
        <w:t>ANEXO I</w:t>
      </w:r>
    </w:p>
    <w:p w:rsidR="0041534D" w:rsidRPr="0092798C" w:rsidRDefault="00755DD8" w:rsidP="0041534D">
      <w:pPr>
        <w:pStyle w:val="PargrafodaLista"/>
        <w:jc w:val="center"/>
        <w:rPr>
          <w:rFonts w:ascii="Arial" w:hAnsi="Arial" w:cs="Arial"/>
          <w:b/>
        </w:rPr>
      </w:pPr>
      <w:r w:rsidRPr="0092798C">
        <w:rPr>
          <w:rFonts w:ascii="Arial" w:hAnsi="Arial" w:cs="Arial"/>
          <w:b/>
        </w:rPr>
        <w:t>TERMO DE REFERÊNCIA - TR</w:t>
      </w:r>
    </w:p>
    <w:p w:rsidR="0041534D" w:rsidRPr="0092798C" w:rsidRDefault="0041534D" w:rsidP="0041534D">
      <w:pPr>
        <w:pStyle w:val="PargrafodaLista"/>
        <w:jc w:val="both"/>
        <w:rPr>
          <w:rFonts w:ascii="Arial" w:hAnsi="Arial" w:cs="Arial"/>
        </w:rPr>
      </w:pPr>
    </w:p>
    <w:p w:rsidR="00735A3D" w:rsidRPr="003F2885" w:rsidRDefault="00735A3D" w:rsidP="00BC5081">
      <w:pPr>
        <w:pStyle w:val="PargrafodaLista"/>
        <w:numPr>
          <w:ilvl w:val="0"/>
          <w:numId w:val="2"/>
        </w:numPr>
        <w:pBdr>
          <w:top w:val="single" w:sz="4" w:space="1" w:color="auto"/>
          <w:left w:val="single" w:sz="4" w:space="4" w:color="auto"/>
          <w:bottom w:val="single" w:sz="4" w:space="1" w:color="auto"/>
          <w:right w:val="single" w:sz="4" w:space="4" w:color="auto"/>
        </w:pBdr>
        <w:jc w:val="both"/>
        <w:rPr>
          <w:rFonts w:ascii="Arial" w:hAnsi="Arial" w:cs="Arial"/>
          <w:b/>
        </w:rPr>
      </w:pPr>
      <w:r w:rsidRPr="003F2885">
        <w:rPr>
          <w:rFonts w:ascii="Arial" w:hAnsi="Arial" w:cs="Arial"/>
          <w:b/>
        </w:rPr>
        <w:t>DA DEFINIÇÃO DO OBJETO</w:t>
      </w:r>
    </w:p>
    <w:p w:rsidR="002A6D73" w:rsidRDefault="002A6D73" w:rsidP="002A6D73">
      <w:pPr>
        <w:pStyle w:val="PargrafodaLista"/>
        <w:ind w:left="360"/>
        <w:jc w:val="both"/>
        <w:rPr>
          <w:rFonts w:ascii="Arial" w:hAnsi="Arial" w:cs="Arial"/>
          <w:sz w:val="24"/>
          <w:szCs w:val="24"/>
        </w:rPr>
      </w:pPr>
    </w:p>
    <w:p w:rsidR="00F53934" w:rsidRPr="00FC6A34" w:rsidRDefault="00F53934" w:rsidP="00F53934">
      <w:pPr>
        <w:pStyle w:val="PargrafodaLista"/>
        <w:numPr>
          <w:ilvl w:val="1"/>
          <w:numId w:val="19"/>
        </w:numPr>
        <w:autoSpaceDE w:val="0"/>
        <w:autoSpaceDN w:val="0"/>
        <w:adjustRightInd w:val="0"/>
        <w:spacing w:after="240" w:line="240" w:lineRule="auto"/>
        <w:ind w:left="0" w:firstLine="0"/>
        <w:contextualSpacing w:val="0"/>
        <w:jc w:val="both"/>
        <w:rPr>
          <w:rFonts w:ascii="Arial" w:eastAsia="Arial Unicode MS" w:hAnsi="Arial" w:cs="Arial"/>
          <w:bCs/>
        </w:rPr>
      </w:pPr>
      <w:r w:rsidRPr="00FC6A34">
        <w:rPr>
          <w:rFonts w:ascii="Arial" w:eastAsia="Arial Unicode MS" w:hAnsi="Arial" w:cs="Arial"/>
          <w:bCs/>
        </w:rPr>
        <w:t>Contratação de empresa do ramo de tecnologia da informação para prestação de serviços de cessão de uso de software para auxílio na formação e elaboração de cestas de preços das compras públicas deste município.</w:t>
      </w:r>
    </w:p>
    <w:p w:rsidR="0016012D" w:rsidRDefault="0016012D" w:rsidP="0016012D">
      <w:pPr>
        <w:pStyle w:val="PargrafodaLista"/>
        <w:jc w:val="both"/>
        <w:rPr>
          <w:rFonts w:ascii="Arial" w:hAnsi="Arial" w:cs="Arial"/>
          <w:sz w:val="24"/>
          <w:szCs w:val="24"/>
        </w:rPr>
      </w:pPr>
    </w:p>
    <w:p w:rsidR="002C136D" w:rsidRPr="0092798C" w:rsidRDefault="002C136D" w:rsidP="00B736B2">
      <w:pPr>
        <w:pStyle w:val="PargrafodaLista"/>
        <w:numPr>
          <w:ilvl w:val="1"/>
          <w:numId w:val="2"/>
        </w:numPr>
        <w:jc w:val="both"/>
        <w:rPr>
          <w:rFonts w:ascii="Arial" w:hAnsi="Arial" w:cs="Arial"/>
          <w:b/>
        </w:rPr>
      </w:pPr>
      <w:r w:rsidRPr="0092798C">
        <w:rPr>
          <w:rFonts w:ascii="Arial" w:hAnsi="Arial" w:cs="Arial"/>
          <w:b/>
        </w:rPr>
        <w:t>ESTIMATIVA DAS QUANTIDADES</w:t>
      </w:r>
    </w:p>
    <w:tbl>
      <w:tblPr>
        <w:tblStyle w:val="TableNormal"/>
        <w:tblW w:w="88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1E0" w:firstRow="1" w:lastRow="1" w:firstColumn="1" w:lastColumn="1" w:noHBand="0" w:noVBand="0"/>
      </w:tblPr>
      <w:tblGrid>
        <w:gridCol w:w="851"/>
        <w:gridCol w:w="761"/>
        <w:gridCol w:w="5528"/>
        <w:gridCol w:w="850"/>
        <w:gridCol w:w="851"/>
      </w:tblGrid>
      <w:tr w:rsidR="00F53934" w:rsidRPr="00FC6A34" w:rsidTr="008F2D15">
        <w:trPr>
          <w:trHeight w:val="42"/>
        </w:trPr>
        <w:tc>
          <w:tcPr>
            <w:tcW w:w="851" w:type="dxa"/>
            <w:vAlign w:val="center"/>
          </w:tcPr>
          <w:p w:rsidR="00F53934" w:rsidRPr="00FC6A34" w:rsidRDefault="00F53934" w:rsidP="008F2D15">
            <w:pPr>
              <w:pStyle w:val="TableParagraph"/>
              <w:jc w:val="center"/>
              <w:rPr>
                <w:rFonts w:ascii="Arial" w:hAnsi="Arial" w:cs="Arial"/>
                <w:b/>
                <w:spacing w:val="-4"/>
                <w:lang w:val="pt-BR"/>
              </w:rPr>
            </w:pPr>
            <w:r w:rsidRPr="00FC6A34">
              <w:rPr>
                <w:rFonts w:ascii="Arial" w:hAnsi="Arial" w:cs="Arial"/>
                <w:b/>
                <w:spacing w:val="-4"/>
                <w:lang w:val="pt-BR"/>
              </w:rPr>
              <w:t>LOTE</w:t>
            </w:r>
          </w:p>
        </w:tc>
        <w:tc>
          <w:tcPr>
            <w:tcW w:w="761" w:type="dxa"/>
            <w:vAlign w:val="center"/>
          </w:tcPr>
          <w:p w:rsidR="00F53934" w:rsidRPr="00FC6A34" w:rsidRDefault="00F53934" w:rsidP="008F2D15">
            <w:pPr>
              <w:pStyle w:val="TableParagraph"/>
              <w:jc w:val="center"/>
              <w:rPr>
                <w:rFonts w:ascii="Arial" w:hAnsi="Arial" w:cs="Arial"/>
                <w:b/>
                <w:lang w:val="pt-BR"/>
              </w:rPr>
            </w:pPr>
            <w:r w:rsidRPr="00FC6A34">
              <w:rPr>
                <w:rFonts w:ascii="Arial" w:hAnsi="Arial" w:cs="Arial"/>
                <w:b/>
                <w:spacing w:val="-4"/>
                <w:lang w:val="pt-BR"/>
              </w:rPr>
              <w:t>ITEM</w:t>
            </w:r>
          </w:p>
        </w:tc>
        <w:tc>
          <w:tcPr>
            <w:tcW w:w="5528" w:type="dxa"/>
            <w:vAlign w:val="center"/>
          </w:tcPr>
          <w:p w:rsidR="00F53934" w:rsidRPr="00FC6A34" w:rsidRDefault="00F53934" w:rsidP="008F2D15">
            <w:pPr>
              <w:pStyle w:val="TableParagraph"/>
              <w:jc w:val="center"/>
              <w:rPr>
                <w:rFonts w:ascii="Arial" w:hAnsi="Arial" w:cs="Arial"/>
                <w:b/>
                <w:lang w:val="pt-BR"/>
              </w:rPr>
            </w:pPr>
            <w:r w:rsidRPr="00FC6A34">
              <w:rPr>
                <w:rFonts w:ascii="Arial" w:hAnsi="Arial" w:cs="Arial"/>
                <w:b/>
                <w:lang w:val="pt-BR"/>
              </w:rPr>
              <w:t>DESCRIÇÃO</w:t>
            </w:r>
            <w:r w:rsidRPr="00FC6A34">
              <w:rPr>
                <w:rFonts w:ascii="Arial" w:hAnsi="Arial" w:cs="Arial"/>
                <w:b/>
                <w:spacing w:val="-16"/>
                <w:lang w:val="pt-BR"/>
              </w:rPr>
              <w:t xml:space="preserve"> </w:t>
            </w:r>
            <w:r w:rsidRPr="00FC6A34">
              <w:rPr>
                <w:rFonts w:ascii="Arial" w:hAnsi="Arial" w:cs="Arial"/>
                <w:b/>
                <w:spacing w:val="-2"/>
                <w:lang w:val="pt-BR"/>
              </w:rPr>
              <w:t>SERVIÇO</w:t>
            </w:r>
          </w:p>
        </w:tc>
        <w:tc>
          <w:tcPr>
            <w:tcW w:w="850" w:type="dxa"/>
            <w:vAlign w:val="center"/>
          </w:tcPr>
          <w:p w:rsidR="00F53934" w:rsidRPr="00FC6A34" w:rsidRDefault="00F53934" w:rsidP="008F2D15">
            <w:pPr>
              <w:pStyle w:val="TableParagraph"/>
              <w:jc w:val="center"/>
              <w:rPr>
                <w:rFonts w:ascii="Arial" w:hAnsi="Arial" w:cs="Arial"/>
                <w:b/>
                <w:lang w:val="pt-BR"/>
              </w:rPr>
            </w:pPr>
            <w:r w:rsidRPr="00FC6A34">
              <w:rPr>
                <w:rFonts w:ascii="Arial" w:hAnsi="Arial" w:cs="Arial"/>
                <w:b/>
                <w:spacing w:val="-5"/>
                <w:lang w:val="pt-BR"/>
              </w:rPr>
              <w:t>UNID</w:t>
            </w:r>
          </w:p>
        </w:tc>
        <w:tc>
          <w:tcPr>
            <w:tcW w:w="851" w:type="dxa"/>
            <w:vAlign w:val="center"/>
          </w:tcPr>
          <w:p w:rsidR="00F53934" w:rsidRPr="00FC6A34" w:rsidRDefault="00F53934" w:rsidP="008F2D15">
            <w:pPr>
              <w:pStyle w:val="TableParagraph"/>
              <w:jc w:val="center"/>
              <w:rPr>
                <w:rFonts w:ascii="Arial" w:hAnsi="Arial" w:cs="Arial"/>
                <w:b/>
                <w:spacing w:val="-2"/>
                <w:lang w:val="pt-BR"/>
              </w:rPr>
            </w:pPr>
            <w:r w:rsidRPr="00FC6A34">
              <w:rPr>
                <w:rFonts w:ascii="Arial" w:hAnsi="Arial" w:cs="Arial"/>
                <w:b/>
                <w:spacing w:val="-5"/>
                <w:lang w:val="pt-BR"/>
              </w:rPr>
              <w:t>QTDE</w:t>
            </w:r>
          </w:p>
        </w:tc>
      </w:tr>
      <w:tr w:rsidR="00F53934" w:rsidRPr="00FC6A34" w:rsidTr="008F2D15">
        <w:trPr>
          <w:trHeight w:val="1254"/>
        </w:trPr>
        <w:tc>
          <w:tcPr>
            <w:tcW w:w="851" w:type="dxa"/>
            <w:vMerge w:val="restart"/>
            <w:vAlign w:val="center"/>
          </w:tcPr>
          <w:p w:rsidR="00F53934" w:rsidRPr="00FC6A34" w:rsidRDefault="00F53934" w:rsidP="008F2D15">
            <w:pPr>
              <w:pStyle w:val="TableParagraph"/>
              <w:spacing w:after="240"/>
              <w:jc w:val="center"/>
              <w:rPr>
                <w:rFonts w:ascii="Arial" w:hAnsi="Arial" w:cs="Arial"/>
                <w:spacing w:val="-10"/>
                <w:lang w:val="pt-BR"/>
              </w:rPr>
            </w:pPr>
            <w:r w:rsidRPr="00FC6A34">
              <w:rPr>
                <w:rFonts w:ascii="Arial" w:hAnsi="Arial" w:cs="Arial"/>
                <w:spacing w:val="-10"/>
                <w:lang w:val="pt-BR"/>
              </w:rPr>
              <w:t>01</w:t>
            </w:r>
          </w:p>
        </w:tc>
        <w:tc>
          <w:tcPr>
            <w:tcW w:w="761" w:type="dxa"/>
            <w:vAlign w:val="center"/>
          </w:tcPr>
          <w:p w:rsidR="00F53934" w:rsidRPr="00FC6A34" w:rsidRDefault="00F53934" w:rsidP="008F2D15">
            <w:pPr>
              <w:pStyle w:val="TableParagraph"/>
              <w:spacing w:after="240"/>
              <w:jc w:val="center"/>
              <w:rPr>
                <w:rFonts w:ascii="Arial" w:hAnsi="Arial" w:cs="Arial"/>
                <w:lang w:val="pt-BR"/>
              </w:rPr>
            </w:pPr>
            <w:r w:rsidRPr="00FC6A34">
              <w:rPr>
                <w:rFonts w:ascii="Arial" w:hAnsi="Arial" w:cs="Arial"/>
                <w:spacing w:val="-10"/>
                <w:lang w:val="pt-BR"/>
              </w:rPr>
              <w:t>1</w:t>
            </w:r>
          </w:p>
        </w:tc>
        <w:tc>
          <w:tcPr>
            <w:tcW w:w="5528" w:type="dxa"/>
            <w:vAlign w:val="center"/>
          </w:tcPr>
          <w:p w:rsidR="00F53934" w:rsidRPr="00FC6A34" w:rsidRDefault="00F53934" w:rsidP="008F2D15">
            <w:pPr>
              <w:ind w:left="6"/>
              <w:jc w:val="both"/>
              <w:rPr>
                <w:rFonts w:ascii="Arial" w:hAnsi="Arial" w:cs="Arial"/>
                <w:lang w:val="pt-BR"/>
              </w:rPr>
            </w:pPr>
            <w:r w:rsidRPr="00FC6A34">
              <w:rPr>
                <w:rFonts w:ascii="Arial" w:hAnsi="Arial" w:cs="Arial"/>
                <w:lang w:val="pt-BR"/>
              </w:rPr>
              <w:t>Prestação</w:t>
            </w:r>
            <w:r w:rsidRPr="00FC6A34">
              <w:rPr>
                <w:rFonts w:ascii="Arial" w:hAnsi="Arial" w:cs="Arial"/>
                <w:spacing w:val="-7"/>
                <w:lang w:val="pt-BR"/>
              </w:rPr>
              <w:t xml:space="preserve"> </w:t>
            </w:r>
            <w:r w:rsidRPr="00FC6A34">
              <w:rPr>
                <w:rFonts w:ascii="Arial" w:hAnsi="Arial" w:cs="Arial"/>
                <w:lang w:val="pt-BR"/>
              </w:rPr>
              <w:t>de</w:t>
            </w:r>
            <w:r w:rsidRPr="00FC6A34">
              <w:rPr>
                <w:rFonts w:ascii="Arial" w:hAnsi="Arial" w:cs="Arial"/>
                <w:spacing w:val="-7"/>
                <w:lang w:val="pt-BR"/>
              </w:rPr>
              <w:t xml:space="preserve"> </w:t>
            </w:r>
            <w:r w:rsidRPr="00FC6A34">
              <w:rPr>
                <w:rFonts w:ascii="Arial" w:hAnsi="Arial" w:cs="Arial"/>
                <w:lang w:val="pt-BR"/>
              </w:rPr>
              <w:t>serviços</w:t>
            </w:r>
            <w:r w:rsidRPr="00FC6A34">
              <w:rPr>
                <w:rFonts w:ascii="Arial" w:hAnsi="Arial" w:cs="Arial"/>
                <w:spacing w:val="-4"/>
                <w:lang w:val="pt-BR"/>
              </w:rPr>
              <w:t xml:space="preserve"> </w:t>
            </w:r>
            <w:r w:rsidRPr="00FC6A34">
              <w:rPr>
                <w:rFonts w:ascii="Arial" w:hAnsi="Arial" w:cs="Arial"/>
                <w:lang w:val="pt-BR"/>
              </w:rPr>
              <w:t>de</w:t>
            </w:r>
            <w:r w:rsidRPr="00FC6A34">
              <w:rPr>
                <w:rFonts w:ascii="Arial" w:hAnsi="Arial" w:cs="Arial"/>
                <w:spacing w:val="-5"/>
                <w:lang w:val="pt-BR"/>
              </w:rPr>
              <w:t xml:space="preserve"> </w:t>
            </w:r>
            <w:r w:rsidRPr="00FC6A34">
              <w:rPr>
                <w:rFonts w:ascii="Arial" w:hAnsi="Arial" w:cs="Arial"/>
                <w:lang w:val="pt-BR"/>
              </w:rPr>
              <w:t>cessão</w:t>
            </w:r>
            <w:r w:rsidRPr="00FC6A34">
              <w:rPr>
                <w:rFonts w:ascii="Arial" w:hAnsi="Arial" w:cs="Arial"/>
                <w:spacing w:val="-7"/>
                <w:lang w:val="pt-BR"/>
              </w:rPr>
              <w:t xml:space="preserve"> </w:t>
            </w:r>
            <w:r w:rsidRPr="00FC6A34">
              <w:rPr>
                <w:rFonts w:ascii="Arial" w:hAnsi="Arial" w:cs="Arial"/>
                <w:lang w:val="pt-BR"/>
              </w:rPr>
              <w:t>de</w:t>
            </w:r>
            <w:r w:rsidRPr="00FC6A34">
              <w:rPr>
                <w:rFonts w:ascii="Arial" w:hAnsi="Arial" w:cs="Arial"/>
                <w:spacing w:val="-7"/>
                <w:lang w:val="pt-BR"/>
              </w:rPr>
              <w:t xml:space="preserve"> </w:t>
            </w:r>
            <w:r w:rsidRPr="00FC6A34">
              <w:rPr>
                <w:rFonts w:ascii="Arial" w:hAnsi="Arial" w:cs="Arial"/>
                <w:lang w:val="pt-BR"/>
              </w:rPr>
              <w:t>uso de software, para auxílio na formação e elaboração de cestas</w:t>
            </w:r>
            <w:r w:rsidRPr="00FC6A34">
              <w:rPr>
                <w:rFonts w:ascii="Arial" w:hAnsi="Arial" w:cs="Arial"/>
                <w:spacing w:val="-9"/>
                <w:lang w:val="pt-BR"/>
              </w:rPr>
              <w:t xml:space="preserve"> </w:t>
            </w:r>
            <w:r w:rsidRPr="00FC6A34">
              <w:rPr>
                <w:rFonts w:ascii="Arial" w:hAnsi="Arial" w:cs="Arial"/>
                <w:lang w:val="pt-BR"/>
              </w:rPr>
              <w:t>de</w:t>
            </w:r>
            <w:r w:rsidRPr="00FC6A34">
              <w:rPr>
                <w:rFonts w:ascii="Arial" w:hAnsi="Arial" w:cs="Arial"/>
                <w:spacing w:val="-9"/>
                <w:lang w:val="pt-BR"/>
              </w:rPr>
              <w:t xml:space="preserve"> </w:t>
            </w:r>
            <w:r w:rsidRPr="00FC6A34">
              <w:rPr>
                <w:rFonts w:ascii="Arial" w:hAnsi="Arial" w:cs="Arial"/>
                <w:lang w:val="pt-BR"/>
              </w:rPr>
              <w:t>preços</w:t>
            </w:r>
            <w:r w:rsidRPr="00FC6A34">
              <w:rPr>
                <w:rFonts w:ascii="Arial" w:hAnsi="Arial" w:cs="Arial"/>
                <w:spacing w:val="-9"/>
                <w:lang w:val="pt-BR"/>
              </w:rPr>
              <w:t xml:space="preserve"> </w:t>
            </w:r>
            <w:r w:rsidRPr="00FC6A34">
              <w:rPr>
                <w:rFonts w:ascii="Arial" w:hAnsi="Arial" w:cs="Arial"/>
                <w:lang w:val="pt-BR"/>
              </w:rPr>
              <w:t>das</w:t>
            </w:r>
            <w:r w:rsidRPr="00FC6A34">
              <w:rPr>
                <w:rFonts w:ascii="Arial" w:hAnsi="Arial" w:cs="Arial"/>
                <w:spacing w:val="-7"/>
                <w:lang w:val="pt-BR"/>
              </w:rPr>
              <w:t xml:space="preserve"> </w:t>
            </w:r>
            <w:r w:rsidRPr="00FC6A34">
              <w:rPr>
                <w:rFonts w:ascii="Arial" w:hAnsi="Arial" w:cs="Arial"/>
                <w:lang w:val="pt-BR"/>
              </w:rPr>
              <w:t>compras</w:t>
            </w:r>
            <w:r w:rsidRPr="00FC6A34">
              <w:rPr>
                <w:rFonts w:ascii="Arial" w:hAnsi="Arial" w:cs="Arial"/>
                <w:spacing w:val="-9"/>
                <w:lang w:val="pt-BR"/>
              </w:rPr>
              <w:t xml:space="preserve"> </w:t>
            </w:r>
            <w:r w:rsidRPr="00FC6A34">
              <w:rPr>
                <w:rFonts w:ascii="Arial" w:hAnsi="Arial" w:cs="Arial"/>
                <w:lang w:val="pt-BR"/>
              </w:rPr>
              <w:t>públicas deste município</w:t>
            </w:r>
            <w:r>
              <w:rPr>
                <w:rFonts w:ascii="Arial" w:hAnsi="Arial" w:cs="Arial"/>
                <w:lang w:val="pt-BR"/>
              </w:rPr>
              <w:t xml:space="preserve"> com auxílio do suporte quando necessário</w:t>
            </w:r>
            <w:r w:rsidRPr="00FC6A34">
              <w:rPr>
                <w:rFonts w:ascii="Arial" w:hAnsi="Arial" w:cs="Arial"/>
                <w:lang w:val="pt-BR"/>
              </w:rPr>
              <w:t>, de acordo com as condições constantes no Termo de Referência, edital e seus anexos.</w:t>
            </w:r>
          </w:p>
        </w:tc>
        <w:tc>
          <w:tcPr>
            <w:tcW w:w="850" w:type="dxa"/>
            <w:vAlign w:val="center"/>
          </w:tcPr>
          <w:p w:rsidR="00F53934" w:rsidRPr="00FC6A34" w:rsidRDefault="00F53934" w:rsidP="008F2D15">
            <w:pPr>
              <w:pStyle w:val="TableParagraph"/>
              <w:spacing w:after="240"/>
              <w:jc w:val="center"/>
              <w:rPr>
                <w:rFonts w:ascii="Arial" w:hAnsi="Arial" w:cs="Arial"/>
                <w:lang w:val="pt-BR"/>
              </w:rPr>
            </w:pPr>
            <w:r w:rsidRPr="00FC6A34">
              <w:rPr>
                <w:rFonts w:ascii="Arial" w:hAnsi="Arial" w:cs="Arial"/>
                <w:spacing w:val="-5"/>
                <w:lang w:val="pt-BR"/>
              </w:rPr>
              <w:t>Mês</w:t>
            </w:r>
          </w:p>
        </w:tc>
        <w:tc>
          <w:tcPr>
            <w:tcW w:w="851" w:type="dxa"/>
            <w:vAlign w:val="center"/>
          </w:tcPr>
          <w:p w:rsidR="00F53934" w:rsidRPr="00FC6A34" w:rsidRDefault="00F53934" w:rsidP="008F2D15">
            <w:pPr>
              <w:pStyle w:val="TableParagraph"/>
              <w:spacing w:after="240"/>
              <w:jc w:val="center"/>
              <w:rPr>
                <w:rFonts w:ascii="Arial" w:hAnsi="Arial" w:cs="Arial"/>
                <w:lang w:val="pt-BR"/>
              </w:rPr>
            </w:pPr>
            <w:r w:rsidRPr="00FC6A34">
              <w:rPr>
                <w:rFonts w:ascii="Arial" w:hAnsi="Arial" w:cs="Arial"/>
                <w:lang w:val="pt-BR"/>
              </w:rPr>
              <w:t>12</w:t>
            </w:r>
          </w:p>
        </w:tc>
      </w:tr>
      <w:tr w:rsidR="00F53934" w:rsidRPr="00FC6A34" w:rsidTr="008F2D15">
        <w:trPr>
          <w:trHeight w:val="984"/>
        </w:trPr>
        <w:tc>
          <w:tcPr>
            <w:tcW w:w="851" w:type="dxa"/>
            <w:vMerge/>
            <w:vAlign w:val="center"/>
          </w:tcPr>
          <w:p w:rsidR="00F53934" w:rsidRPr="00FC6A34" w:rsidRDefault="00F53934" w:rsidP="008F2D15">
            <w:pPr>
              <w:pStyle w:val="TableParagraph"/>
              <w:spacing w:after="240"/>
              <w:jc w:val="center"/>
              <w:rPr>
                <w:rFonts w:ascii="Arial" w:hAnsi="Arial" w:cs="Arial"/>
                <w:spacing w:val="-10"/>
                <w:lang w:val="pt-BR"/>
              </w:rPr>
            </w:pPr>
          </w:p>
        </w:tc>
        <w:tc>
          <w:tcPr>
            <w:tcW w:w="761" w:type="dxa"/>
            <w:vAlign w:val="center"/>
          </w:tcPr>
          <w:p w:rsidR="00F53934" w:rsidRPr="00FC6A34" w:rsidRDefault="00F53934" w:rsidP="008F2D15">
            <w:pPr>
              <w:pStyle w:val="TableParagraph"/>
              <w:spacing w:after="240"/>
              <w:jc w:val="center"/>
              <w:rPr>
                <w:rFonts w:ascii="Arial" w:hAnsi="Arial" w:cs="Arial"/>
                <w:lang w:val="pt-BR"/>
              </w:rPr>
            </w:pPr>
            <w:r w:rsidRPr="00FC6A34">
              <w:rPr>
                <w:rFonts w:ascii="Arial" w:hAnsi="Arial" w:cs="Arial"/>
                <w:spacing w:val="-10"/>
                <w:lang w:val="pt-BR"/>
              </w:rPr>
              <w:t>2</w:t>
            </w:r>
          </w:p>
        </w:tc>
        <w:tc>
          <w:tcPr>
            <w:tcW w:w="5528" w:type="dxa"/>
            <w:vAlign w:val="center"/>
          </w:tcPr>
          <w:p w:rsidR="00F53934" w:rsidRPr="00FC6A34" w:rsidRDefault="00F53934" w:rsidP="008F2D15">
            <w:pPr>
              <w:ind w:left="6"/>
              <w:jc w:val="both"/>
              <w:rPr>
                <w:rFonts w:ascii="Arial" w:hAnsi="Arial" w:cs="Arial"/>
                <w:lang w:val="pt-BR"/>
              </w:rPr>
            </w:pPr>
            <w:r w:rsidRPr="00FC6A34">
              <w:rPr>
                <w:rFonts w:ascii="Arial" w:hAnsi="Arial" w:cs="Arial"/>
                <w:lang w:val="pt-BR"/>
              </w:rPr>
              <w:t>Prestação de serviços de implantação e treinamentos do software, de acordo com as condições e especificações constantes no Termo de Referência, edital e seus anexos.</w:t>
            </w:r>
          </w:p>
        </w:tc>
        <w:tc>
          <w:tcPr>
            <w:tcW w:w="850" w:type="dxa"/>
            <w:vAlign w:val="center"/>
          </w:tcPr>
          <w:p w:rsidR="00F53934" w:rsidRPr="00FC6A34" w:rsidRDefault="00F53934" w:rsidP="008F2D15">
            <w:pPr>
              <w:pStyle w:val="TableParagraph"/>
              <w:spacing w:after="240"/>
              <w:jc w:val="center"/>
              <w:rPr>
                <w:rFonts w:ascii="Arial" w:hAnsi="Arial" w:cs="Arial"/>
                <w:lang w:val="pt-BR"/>
              </w:rPr>
            </w:pPr>
            <w:r w:rsidRPr="00FC6A34">
              <w:rPr>
                <w:rFonts w:ascii="Arial" w:hAnsi="Arial" w:cs="Arial"/>
                <w:spacing w:val="-10"/>
                <w:lang w:val="pt-BR"/>
              </w:rPr>
              <w:t>Serviço</w:t>
            </w:r>
          </w:p>
        </w:tc>
        <w:tc>
          <w:tcPr>
            <w:tcW w:w="851" w:type="dxa"/>
            <w:vAlign w:val="center"/>
          </w:tcPr>
          <w:p w:rsidR="00F53934" w:rsidRPr="00FC6A34" w:rsidRDefault="00F53934" w:rsidP="008F2D15">
            <w:pPr>
              <w:pStyle w:val="TableParagraph"/>
              <w:spacing w:after="240"/>
              <w:jc w:val="center"/>
              <w:rPr>
                <w:rFonts w:ascii="Arial" w:hAnsi="Arial" w:cs="Arial"/>
                <w:lang w:val="pt-BR"/>
              </w:rPr>
            </w:pPr>
            <w:r w:rsidRPr="00FC6A34">
              <w:rPr>
                <w:rFonts w:ascii="Arial" w:hAnsi="Arial" w:cs="Arial"/>
                <w:spacing w:val="-10"/>
                <w:lang w:val="pt-BR"/>
              </w:rPr>
              <w:t>01</w:t>
            </w:r>
          </w:p>
        </w:tc>
      </w:tr>
    </w:tbl>
    <w:p w:rsidR="00976B6E" w:rsidRPr="0092798C" w:rsidRDefault="00976B6E" w:rsidP="00976B6E">
      <w:pPr>
        <w:pStyle w:val="PargrafodaLista"/>
        <w:jc w:val="both"/>
        <w:rPr>
          <w:rFonts w:ascii="Arial" w:hAnsi="Arial" w:cs="Arial"/>
          <w:b/>
        </w:rPr>
      </w:pPr>
    </w:p>
    <w:p w:rsidR="004859E2" w:rsidRDefault="00496ACF" w:rsidP="00976B6E">
      <w:pPr>
        <w:pStyle w:val="PargrafodaLista"/>
        <w:jc w:val="both"/>
        <w:rPr>
          <w:rFonts w:ascii="Arial" w:hAnsi="Arial" w:cs="Arial"/>
          <w:b/>
        </w:rPr>
      </w:pPr>
      <w:r w:rsidRPr="0092798C">
        <w:rPr>
          <w:rFonts w:ascii="Arial" w:hAnsi="Arial" w:cs="Arial"/>
          <w:b/>
        </w:rPr>
        <w:t xml:space="preserve"> </w:t>
      </w:r>
    </w:p>
    <w:p w:rsidR="002C136D" w:rsidRPr="0092798C" w:rsidRDefault="002C136D" w:rsidP="00F34BC3">
      <w:pPr>
        <w:pStyle w:val="PargrafodaLista"/>
        <w:numPr>
          <w:ilvl w:val="1"/>
          <w:numId w:val="2"/>
        </w:numPr>
        <w:jc w:val="both"/>
        <w:rPr>
          <w:rFonts w:ascii="Arial" w:hAnsi="Arial" w:cs="Arial"/>
          <w:b/>
        </w:rPr>
      </w:pPr>
      <w:r w:rsidRPr="0092798C">
        <w:rPr>
          <w:rFonts w:ascii="Arial" w:hAnsi="Arial" w:cs="Arial"/>
          <w:b/>
        </w:rPr>
        <w:t>DO PRAZO</w:t>
      </w:r>
    </w:p>
    <w:p w:rsidR="00004394" w:rsidRPr="00004394" w:rsidRDefault="00004394" w:rsidP="00004394">
      <w:pPr>
        <w:pStyle w:val="PargrafodaLista"/>
        <w:numPr>
          <w:ilvl w:val="1"/>
          <w:numId w:val="2"/>
        </w:numPr>
        <w:autoSpaceDE w:val="0"/>
        <w:autoSpaceDN w:val="0"/>
        <w:adjustRightInd w:val="0"/>
        <w:spacing w:before="240" w:after="240" w:line="240" w:lineRule="auto"/>
        <w:contextualSpacing w:val="0"/>
        <w:jc w:val="both"/>
        <w:rPr>
          <w:rFonts w:ascii="Arial" w:eastAsia="Arial Unicode MS" w:hAnsi="Arial" w:cs="Arial"/>
          <w:b/>
          <w:sz w:val="24"/>
        </w:rPr>
      </w:pPr>
      <w:bookmarkStart w:id="0" w:name="art84p"/>
      <w:bookmarkEnd w:id="0"/>
      <w:r w:rsidRPr="00004394">
        <w:rPr>
          <w:rFonts w:ascii="Arial" w:hAnsi="Arial" w:cs="Arial"/>
          <w:sz w:val="24"/>
        </w:rPr>
        <w:t>O</w:t>
      </w:r>
      <w:r w:rsidRPr="00004394">
        <w:rPr>
          <w:rFonts w:ascii="Arial" w:hAnsi="Arial" w:cs="Arial"/>
          <w:spacing w:val="-1"/>
          <w:sz w:val="24"/>
        </w:rPr>
        <w:t xml:space="preserve"> objeto enquadra-se como serviço contínuo, de modo que o </w:t>
      </w:r>
      <w:r w:rsidRPr="00004394">
        <w:rPr>
          <w:rFonts w:ascii="Arial" w:hAnsi="Arial" w:cs="Arial"/>
          <w:sz w:val="24"/>
        </w:rPr>
        <w:t>prazo</w:t>
      </w:r>
      <w:r w:rsidRPr="00004394">
        <w:rPr>
          <w:rFonts w:ascii="Arial" w:hAnsi="Arial" w:cs="Arial"/>
          <w:spacing w:val="-1"/>
          <w:sz w:val="24"/>
        </w:rPr>
        <w:t xml:space="preserve"> </w:t>
      </w:r>
      <w:r w:rsidRPr="00004394">
        <w:rPr>
          <w:rFonts w:ascii="Arial" w:hAnsi="Arial" w:cs="Arial"/>
          <w:sz w:val="24"/>
        </w:rPr>
        <w:t>de</w:t>
      </w:r>
      <w:r w:rsidRPr="00004394">
        <w:rPr>
          <w:rFonts w:ascii="Arial" w:hAnsi="Arial" w:cs="Arial"/>
          <w:spacing w:val="-1"/>
          <w:sz w:val="24"/>
        </w:rPr>
        <w:t xml:space="preserve"> </w:t>
      </w:r>
      <w:r w:rsidRPr="00004394">
        <w:rPr>
          <w:rFonts w:ascii="Arial" w:hAnsi="Arial" w:cs="Arial"/>
          <w:sz w:val="24"/>
        </w:rPr>
        <w:t>vigência inicial da</w:t>
      </w:r>
      <w:r w:rsidRPr="00004394">
        <w:rPr>
          <w:rFonts w:ascii="Arial" w:hAnsi="Arial" w:cs="Arial"/>
          <w:spacing w:val="-2"/>
          <w:sz w:val="24"/>
        </w:rPr>
        <w:t xml:space="preserve"> </w:t>
      </w:r>
      <w:r w:rsidRPr="00004394">
        <w:rPr>
          <w:rFonts w:ascii="Arial" w:hAnsi="Arial" w:cs="Arial"/>
          <w:sz w:val="24"/>
        </w:rPr>
        <w:t>contratação será de 12 (doze) meses, prorrogável por até 10 (dez) anos, conforme previsão do artigo 107 da Lei n° 14.133, de 2021</w:t>
      </w:r>
      <w:r w:rsidRPr="00004394">
        <w:rPr>
          <w:rFonts w:ascii="Arial" w:hAnsi="Arial" w:cs="Arial"/>
          <w:sz w:val="24"/>
        </w:rPr>
        <w:t xml:space="preserve">, </w:t>
      </w:r>
      <w:r w:rsidRPr="00004394">
        <w:rPr>
          <w:rFonts w:ascii="Arial" w:hAnsi="Arial" w:cs="Arial"/>
          <w:sz w:val="24"/>
        </w:rPr>
        <w:t>desde que comprovado o preço vantajoso.</w:t>
      </w:r>
    </w:p>
    <w:p w:rsidR="00E37AA8" w:rsidRDefault="00E37AA8" w:rsidP="003D0AD8">
      <w:pPr>
        <w:jc w:val="both"/>
        <w:rPr>
          <w:rFonts w:ascii="Arial" w:hAnsi="Arial" w:cs="Arial"/>
          <w:b/>
        </w:rPr>
      </w:pPr>
    </w:p>
    <w:p w:rsidR="0041534D" w:rsidRDefault="00296F9C" w:rsidP="004E1621">
      <w:pPr>
        <w:pStyle w:val="PargrafodaLista"/>
        <w:numPr>
          <w:ilvl w:val="0"/>
          <w:numId w:val="2"/>
        </w:numPr>
        <w:pBdr>
          <w:top w:val="single" w:sz="4" w:space="1" w:color="auto"/>
          <w:left w:val="single" w:sz="4" w:space="31" w:color="auto"/>
          <w:bottom w:val="single" w:sz="4" w:space="1" w:color="auto"/>
          <w:right w:val="single" w:sz="4" w:space="31" w:color="auto"/>
        </w:pBdr>
        <w:jc w:val="both"/>
        <w:rPr>
          <w:rFonts w:ascii="Arial" w:hAnsi="Arial" w:cs="Arial"/>
          <w:b/>
        </w:rPr>
      </w:pPr>
      <w:r w:rsidRPr="0092798C">
        <w:rPr>
          <w:rFonts w:ascii="Arial" w:hAnsi="Arial" w:cs="Arial"/>
          <w:b/>
        </w:rPr>
        <w:t>DA JUSTIFICATIVA</w:t>
      </w:r>
      <w:r w:rsidR="003D0AD8" w:rsidRPr="0092798C">
        <w:rPr>
          <w:rFonts w:ascii="Arial" w:hAnsi="Arial" w:cs="Arial"/>
          <w:b/>
        </w:rPr>
        <w:t>/FUNDAMENTAÇÃO DA CONTRATAÇÃO</w:t>
      </w:r>
    </w:p>
    <w:p w:rsidR="008475AA" w:rsidRPr="008475AA" w:rsidRDefault="008475AA" w:rsidP="004E1621">
      <w:pPr>
        <w:pBdr>
          <w:top w:val="single" w:sz="4" w:space="1" w:color="auto"/>
          <w:left w:val="single" w:sz="4" w:space="31" w:color="auto"/>
          <w:bottom w:val="single" w:sz="4" w:space="1" w:color="auto"/>
          <w:right w:val="single" w:sz="4" w:space="31" w:color="auto"/>
        </w:pBdr>
        <w:ind w:left="360"/>
        <w:jc w:val="both"/>
        <w:rPr>
          <w:rFonts w:ascii="Arial" w:hAnsi="Arial" w:cs="Arial"/>
          <w:b/>
        </w:rPr>
      </w:pP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Diante da importância e uso cotidiano dos serviços em questão bem como visando resguardar esta Administração Pública de futuros infortúnios, a presente contratação deverá ser efetivada com empresa do ramo e com experiência na execução deste tipo de objeto, com observância do procedimento e mandamentos previstos na Lei Federal nº 14.133/2021.</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 xml:space="preserve">Pois, a pesquisa de preços constitui elemento fundamental para instrução dos procedimentos de licitação e de contratação, inclusive em dispensas, estando prevista em várias disposições legais, com obrigatoriedade reconhecida pela Jurisprudência nas contratações efetuadas pela Administração Pública em geral. </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lastRenderedPageBreak/>
        <w:t xml:space="preserve">Ao realizar uma busca de preços somente perante empresas do ramo do objeto pretendido, tal pesquisa, via de regra, levará maior tempo, especialmente quando diz respeito à contratação de serviços ou objetos com poucos fornecedores no mercado. </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Tal dificuldade pode fazer com que a pesquisa de preços se apresente como um entrave para a celeridade na tramitação dos procedimentos de licitação e contratação, deixando o ente público muitas vezes dependente do retorno do pedido de cotações, o que acaba retardando o andamento do processo administrativo.</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 xml:space="preserve">Nesse contexto, necessário frisar que a Nova Lei de Licitações (Lei n. 14.133/2021), diferentemente da legislação de 1.993, </w:t>
      </w:r>
      <w:r w:rsidRPr="00FC6A34">
        <w:rPr>
          <w:rFonts w:ascii="Arial" w:hAnsi="Arial" w:cs="Arial"/>
          <w:b/>
          <w:bCs/>
        </w:rPr>
        <w:t>passou a elencar de forma expressa a necessidade de uso de múltiplas fontes de preço para composição da média de todos os itens</w:t>
      </w:r>
      <w:r w:rsidRPr="00FC6A34">
        <w:rPr>
          <w:rFonts w:ascii="Arial" w:hAnsi="Arial" w:cs="Arial"/>
        </w:rPr>
        <w:t xml:space="preserve"> (bens e serviços em geral) a serem licitados e/ou contratados, excetuando-se dessa sistemática apenas as obras e serviços de engenharia, conforme seu artigo 23, § 1º, que assim dispõe:</w:t>
      </w:r>
    </w:p>
    <w:p w:rsidR="00004394" w:rsidRPr="00FC6A34" w:rsidRDefault="00004394" w:rsidP="00004394">
      <w:pPr>
        <w:tabs>
          <w:tab w:val="left" w:pos="284"/>
        </w:tabs>
        <w:autoSpaceDE w:val="0"/>
        <w:autoSpaceDN w:val="0"/>
        <w:adjustRightInd w:val="0"/>
        <w:spacing w:after="240"/>
        <w:ind w:left="284"/>
        <w:jc w:val="both"/>
        <w:rPr>
          <w:rFonts w:ascii="Arial" w:hAnsi="Arial" w:cs="Arial"/>
          <w:i/>
          <w:iCs/>
        </w:rPr>
      </w:pPr>
      <w:r w:rsidRPr="00FC6A34">
        <w:rPr>
          <w:rFonts w:ascii="Arial" w:hAnsi="Arial" w:cs="Arial"/>
        </w:rPr>
        <w:t>“</w:t>
      </w:r>
      <w:r w:rsidRPr="00FC6A34">
        <w:rPr>
          <w:rFonts w:ascii="Arial" w:hAnsi="Arial" w:cs="Arial"/>
          <w:i/>
          <w:iCs/>
        </w:rPr>
        <w:t>Art. 23. O valor previamente estimado da contratação deverá ser compatível com os valores praticados pelo mercado, considerados os preços constantes de bancos de dados públicos e as quantidades a serem contratadas, observadas a potencial economia de escala e as peculiaridades do local de execução do objeto.</w:t>
      </w:r>
    </w:p>
    <w:p w:rsidR="00004394" w:rsidRPr="00FC6A34" w:rsidRDefault="00004394" w:rsidP="00004394">
      <w:pPr>
        <w:tabs>
          <w:tab w:val="left" w:pos="284"/>
        </w:tabs>
        <w:autoSpaceDE w:val="0"/>
        <w:autoSpaceDN w:val="0"/>
        <w:adjustRightInd w:val="0"/>
        <w:spacing w:after="240"/>
        <w:ind w:left="284"/>
        <w:jc w:val="both"/>
        <w:rPr>
          <w:rFonts w:ascii="Arial" w:hAnsi="Arial" w:cs="Arial"/>
          <w:i/>
          <w:iCs/>
        </w:rPr>
      </w:pPr>
      <w:r w:rsidRPr="00FC6A34">
        <w:rPr>
          <w:rFonts w:ascii="Arial" w:hAnsi="Arial" w:cs="Arial"/>
          <w:i/>
          <w:iCs/>
        </w:rPr>
        <w:t>§ 1º No processo licitatório para aquisição de bens e contratação de serviços em geral, conforme regulamento, o valor estimado será definido com base no melhor preço aferido por meio da utilização dos seguintes parâmetros, adotados de forma combinada ou não:</w:t>
      </w:r>
    </w:p>
    <w:p w:rsidR="00004394" w:rsidRPr="00FC6A34" w:rsidRDefault="00004394" w:rsidP="00004394">
      <w:pPr>
        <w:tabs>
          <w:tab w:val="left" w:pos="284"/>
        </w:tabs>
        <w:autoSpaceDE w:val="0"/>
        <w:autoSpaceDN w:val="0"/>
        <w:adjustRightInd w:val="0"/>
        <w:spacing w:after="240"/>
        <w:ind w:left="284"/>
        <w:jc w:val="both"/>
        <w:rPr>
          <w:rFonts w:ascii="Arial" w:hAnsi="Arial" w:cs="Arial"/>
          <w:i/>
          <w:iCs/>
        </w:rPr>
      </w:pPr>
      <w:r w:rsidRPr="00FC6A34">
        <w:rPr>
          <w:rFonts w:ascii="Arial" w:hAnsi="Arial" w:cs="Arial"/>
          <w:i/>
          <w:iCs/>
        </w:rPr>
        <w:t>I - composição de custos unitários menores ou iguais à mediana do item correspondente no painel para consulta de preços ou no banco de preços em saúde disponíveis no Portal Nacional de Contratações Públicas (PNCP);</w:t>
      </w:r>
    </w:p>
    <w:p w:rsidR="00004394" w:rsidRPr="00FC6A34" w:rsidRDefault="00004394" w:rsidP="00004394">
      <w:pPr>
        <w:tabs>
          <w:tab w:val="left" w:pos="284"/>
        </w:tabs>
        <w:autoSpaceDE w:val="0"/>
        <w:autoSpaceDN w:val="0"/>
        <w:adjustRightInd w:val="0"/>
        <w:spacing w:after="240"/>
        <w:ind w:left="284"/>
        <w:jc w:val="both"/>
        <w:rPr>
          <w:rFonts w:ascii="Arial" w:hAnsi="Arial" w:cs="Arial"/>
          <w:i/>
          <w:iCs/>
        </w:rPr>
      </w:pPr>
      <w:r w:rsidRPr="00FC6A34">
        <w:rPr>
          <w:rFonts w:ascii="Arial" w:hAnsi="Arial" w:cs="Arial"/>
          <w:i/>
          <w:iCs/>
        </w:rPr>
        <w:t>II - contratações similares feitas pela Administração Pública, em execução ou concluídas no período de 1 (um) ano anterior à data da pesquisa de preços, inclusive mediante sistema de registro de preços, observado o índice de atualização de preços correspondente;</w:t>
      </w:r>
    </w:p>
    <w:p w:rsidR="00004394" w:rsidRPr="00FC6A34" w:rsidRDefault="00004394" w:rsidP="00004394">
      <w:pPr>
        <w:tabs>
          <w:tab w:val="left" w:pos="284"/>
        </w:tabs>
        <w:autoSpaceDE w:val="0"/>
        <w:autoSpaceDN w:val="0"/>
        <w:adjustRightInd w:val="0"/>
        <w:spacing w:after="240"/>
        <w:ind w:left="284"/>
        <w:jc w:val="both"/>
        <w:rPr>
          <w:rFonts w:ascii="Arial" w:hAnsi="Arial" w:cs="Arial"/>
          <w:i/>
          <w:iCs/>
        </w:rPr>
      </w:pPr>
      <w:r w:rsidRPr="00FC6A34">
        <w:rPr>
          <w:rFonts w:ascii="Arial" w:hAnsi="Arial" w:cs="Arial"/>
          <w:i/>
          <w:iCs/>
        </w:rPr>
        <w:t>III - utilização de dados de pesquisa publicada em mídia especializada, de tabela de referência formalmente aprovada pelo Poder Executivo federal e de sítios eletrônicos especializados ou de domínio amplo, desde que contenham a data e hora de acesso;</w:t>
      </w:r>
    </w:p>
    <w:p w:rsidR="00004394" w:rsidRPr="00FC6A34" w:rsidRDefault="00004394" w:rsidP="00004394">
      <w:pPr>
        <w:tabs>
          <w:tab w:val="left" w:pos="284"/>
        </w:tabs>
        <w:autoSpaceDE w:val="0"/>
        <w:autoSpaceDN w:val="0"/>
        <w:adjustRightInd w:val="0"/>
        <w:spacing w:after="240"/>
        <w:ind w:left="284"/>
        <w:jc w:val="both"/>
        <w:rPr>
          <w:rFonts w:ascii="Arial" w:hAnsi="Arial" w:cs="Arial"/>
          <w:i/>
          <w:iCs/>
        </w:rPr>
      </w:pPr>
      <w:r w:rsidRPr="00FC6A34">
        <w:rPr>
          <w:rFonts w:ascii="Arial" w:hAnsi="Arial" w:cs="Arial"/>
          <w:i/>
          <w:iCs/>
        </w:rPr>
        <w:t>IV - pesquisa direta com no mínimo 3 (três) fornecedores, mediante solicitação formal de cotação, desde que seja apresentada justificativa da escolha desses fornecedores e que não tenham sido obtidos os orçamentos com mais de 6 (seis) meses de antecedência da data de divulgação do edital;</w:t>
      </w:r>
    </w:p>
    <w:p w:rsidR="00004394" w:rsidRPr="00FC6A34" w:rsidRDefault="00004394" w:rsidP="00004394">
      <w:pPr>
        <w:tabs>
          <w:tab w:val="left" w:pos="284"/>
        </w:tabs>
        <w:autoSpaceDE w:val="0"/>
        <w:autoSpaceDN w:val="0"/>
        <w:adjustRightInd w:val="0"/>
        <w:spacing w:after="240"/>
        <w:ind w:left="284"/>
        <w:jc w:val="both"/>
        <w:rPr>
          <w:rFonts w:ascii="Arial" w:hAnsi="Arial" w:cs="Arial"/>
        </w:rPr>
      </w:pPr>
      <w:r w:rsidRPr="00FC6A34">
        <w:rPr>
          <w:rFonts w:ascii="Arial" w:hAnsi="Arial" w:cs="Arial"/>
          <w:i/>
          <w:iCs/>
        </w:rPr>
        <w:lastRenderedPageBreak/>
        <w:t>V - pesquisa na base nacional de notas fiscais eletrônicas, na forma de regulamento</w:t>
      </w:r>
      <w:r w:rsidRPr="00FC6A34">
        <w:rPr>
          <w:rFonts w:ascii="Arial" w:hAnsi="Arial" w:cs="Arial"/>
        </w:rPr>
        <w:t>.”</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 xml:space="preserve">Denota-se, que </w:t>
      </w:r>
      <w:r w:rsidRPr="00FC6A34">
        <w:rPr>
          <w:rFonts w:ascii="Arial" w:hAnsi="Arial" w:cs="Arial"/>
          <w:b/>
          <w:bCs/>
        </w:rPr>
        <w:t>a novel legislação privilegia o uso de ferramentas de tecnologia de informação para composição da média de preço dos objetos</w:t>
      </w:r>
      <w:r w:rsidRPr="00FC6A34">
        <w:rPr>
          <w:rFonts w:ascii="Arial" w:hAnsi="Arial" w:cs="Arial"/>
        </w:rPr>
        <w:t>. Infere-se assim, que o legislador buscou mitigar o uso de (tão somente) cotações com fornecedores, de modo a evitar a ocorrência sobrepreço nas licitações, o qual é assim conceituado no artigo 6º da Lei Federal n. 14.133/2021:</w:t>
      </w:r>
    </w:p>
    <w:p w:rsidR="00004394" w:rsidRPr="00FC6A34" w:rsidRDefault="00004394" w:rsidP="00004394">
      <w:pPr>
        <w:tabs>
          <w:tab w:val="left" w:pos="284"/>
        </w:tabs>
        <w:autoSpaceDE w:val="0"/>
        <w:autoSpaceDN w:val="0"/>
        <w:adjustRightInd w:val="0"/>
        <w:spacing w:after="240"/>
        <w:ind w:left="284"/>
        <w:jc w:val="both"/>
        <w:rPr>
          <w:rFonts w:ascii="Arial" w:hAnsi="Arial" w:cs="Arial"/>
          <w:i/>
          <w:iCs/>
        </w:rPr>
      </w:pPr>
      <w:r w:rsidRPr="00FC6A34">
        <w:rPr>
          <w:rFonts w:ascii="Arial" w:hAnsi="Arial" w:cs="Arial"/>
          <w:i/>
          <w:iCs/>
        </w:rPr>
        <w:t>Art. 6º Para os fins desta Lei, consideram-se:</w:t>
      </w:r>
    </w:p>
    <w:p w:rsidR="00004394" w:rsidRPr="00FC6A34" w:rsidRDefault="00004394" w:rsidP="00004394">
      <w:pPr>
        <w:tabs>
          <w:tab w:val="left" w:pos="284"/>
        </w:tabs>
        <w:autoSpaceDE w:val="0"/>
        <w:autoSpaceDN w:val="0"/>
        <w:adjustRightInd w:val="0"/>
        <w:spacing w:after="240"/>
        <w:ind w:left="284"/>
        <w:jc w:val="both"/>
        <w:rPr>
          <w:rFonts w:ascii="Arial" w:hAnsi="Arial" w:cs="Arial"/>
        </w:rPr>
      </w:pPr>
      <w:r w:rsidRPr="00FC6A34">
        <w:rPr>
          <w:rFonts w:ascii="Arial" w:hAnsi="Arial" w:cs="Arial"/>
        </w:rPr>
        <w:t>(...)</w:t>
      </w:r>
    </w:p>
    <w:p w:rsidR="00004394" w:rsidRPr="00FC6A34" w:rsidRDefault="00004394" w:rsidP="00004394">
      <w:pPr>
        <w:tabs>
          <w:tab w:val="left" w:pos="284"/>
        </w:tabs>
        <w:autoSpaceDE w:val="0"/>
        <w:autoSpaceDN w:val="0"/>
        <w:adjustRightInd w:val="0"/>
        <w:spacing w:after="240"/>
        <w:ind w:left="284"/>
        <w:jc w:val="both"/>
        <w:rPr>
          <w:rFonts w:ascii="Arial" w:hAnsi="Arial" w:cs="Arial"/>
          <w:i/>
          <w:iCs/>
        </w:rPr>
      </w:pPr>
      <w:r w:rsidRPr="00FC6A34">
        <w:rPr>
          <w:rFonts w:ascii="Arial" w:hAnsi="Arial" w:cs="Arial"/>
          <w:i/>
          <w:iCs/>
        </w:rPr>
        <w:t xml:space="preserve">LVI - sobrepreço: preço orçado para licitação ou contratado em valor expressivamente superior aos preços referenciais de mercado, </w:t>
      </w:r>
      <w:r w:rsidRPr="00FC6A34">
        <w:rPr>
          <w:rFonts w:ascii="Arial" w:hAnsi="Arial" w:cs="Arial"/>
          <w:b/>
          <w:bCs/>
          <w:i/>
          <w:iCs/>
        </w:rPr>
        <w:t>seja de apenas 1 (um) item, se a licitação ou a contratação for por preços unitários de serviço, seja do valor global do objeto</w:t>
      </w:r>
      <w:r w:rsidRPr="00FC6A34">
        <w:rPr>
          <w:rFonts w:ascii="Arial" w:hAnsi="Arial" w:cs="Arial"/>
          <w:i/>
          <w:iCs/>
        </w:rPr>
        <w:t>, se a licitação ou a contratação for por tarefa, empreitada por preço global ou empreitada integral, semi-integrada ou integrada;</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Sobre o tema, prevê ainda a Lei supra:</w:t>
      </w:r>
    </w:p>
    <w:p w:rsidR="00004394" w:rsidRPr="00FC6A34" w:rsidRDefault="00004394" w:rsidP="00004394">
      <w:pPr>
        <w:tabs>
          <w:tab w:val="left" w:pos="284"/>
        </w:tabs>
        <w:autoSpaceDE w:val="0"/>
        <w:autoSpaceDN w:val="0"/>
        <w:adjustRightInd w:val="0"/>
        <w:spacing w:after="240"/>
        <w:ind w:left="284"/>
        <w:jc w:val="both"/>
        <w:rPr>
          <w:rFonts w:ascii="Arial" w:hAnsi="Arial" w:cs="Arial"/>
          <w:i/>
          <w:iCs/>
        </w:rPr>
      </w:pPr>
      <w:r w:rsidRPr="00FC6A34">
        <w:rPr>
          <w:rFonts w:ascii="Arial" w:hAnsi="Arial" w:cs="Arial"/>
          <w:i/>
          <w:iCs/>
        </w:rPr>
        <w:t>Art. 11. O processo licitatório tem por objetivos:</w:t>
      </w:r>
    </w:p>
    <w:p w:rsidR="00004394" w:rsidRPr="00FC6A34" w:rsidRDefault="00004394" w:rsidP="00004394">
      <w:pPr>
        <w:tabs>
          <w:tab w:val="left" w:pos="284"/>
        </w:tabs>
        <w:autoSpaceDE w:val="0"/>
        <w:autoSpaceDN w:val="0"/>
        <w:adjustRightInd w:val="0"/>
        <w:spacing w:after="240"/>
        <w:ind w:left="284"/>
        <w:jc w:val="both"/>
        <w:rPr>
          <w:rFonts w:ascii="Arial" w:hAnsi="Arial" w:cs="Arial"/>
        </w:rPr>
      </w:pPr>
      <w:r w:rsidRPr="00FC6A34">
        <w:rPr>
          <w:rFonts w:ascii="Arial" w:hAnsi="Arial" w:cs="Arial"/>
        </w:rPr>
        <w:t>(...)</w:t>
      </w:r>
    </w:p>
    <w:p w:rsidR="00004394" w:rsidRPr="00FC6A34" w:rsidRDefault="00004394" w:rsidP="00004394">
      <w:pPr>
        <w:tabs>
          <w:tab w:val="left" w:pos="284"/>
        </w:tabs>
        <w:autoSpaceDE w:val="0"/>
        <w:autoSpaceDN w:val="0"/>
        <w:adjustRightInd w:val="0"/>
        <w:spacing w:after="240"/>
        <w:ind w:left="284"/>
        <w:jc w:val="both"/>
        <w:rPr>
          <w:rFonts w:ascii="Arial" w:hAnsi="Arial" w:cs="Arial"/>
          <w:i/>
          <w:iCs/>
        </w:rPr>
      </w:pPr>
      <w:r w:rsidRPr="00FC6A34">
        <w:rPr>
          <w:rFonts w:ascii="Arial" w:hAnsi="Arial" w:cs="Arial"/>
          <w:b/>
          <w:bCs/>
          <w:i/>
          <w:iCs/>
        </w:rPr>
        <w:t>III - evitar contratações com sobrepreço ou com preços manifestamente inexequíveis</w:t>
      </w:r>
      <w:r w:rsidRPr="00FC6A34">
        <w:rPr>
          <w:rFonts w:ascii="Arial" w:hAnsi="Arial" w:cs="Arial"/>
          <w:i/>
          <w:iCs/>
        </w:rPr>
        <w:t xml:space="preserve"> e superfaturamento na execução dos contratos;</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E como já mencionado, mesmo nas contratações diretas deverá ser observado o art. 23 da Nova Lei de Licitações, de modo que o objeto a ser licitado será usado com bastante frequência por esta Administração Pública. Dispõe a Lei Federal supra:</w:t>
      </w:r>
    </w:p>
    <w:p w:rsidR="00004394" w:rsidRPr="00FC6A34" w:rsidRDefault="00004394" w:rsidP="00004394">
      <w:pPr>
        <w:tabs>
          <w:tab w:val="left" w:pos="284"/>
        </w:tabs>
        <w:autoSpaceDE w:val="0"/>
        <w:autoSpaceDN w:val="0"/>
        <w:adjustRightInd w:val="0"/>
        <w:spacing w:after="240"/>
        <w:ind w:left="284"/>
        <w:jc w:val="both"/>
        <w:rPr>
          <w:rFonts w:ascii="Arial" w:hAnsi="Arial" w:cs="Arial"/>
          <w:i/>
          <w:iCs/>
        </w:rPr>
      </w:pPr>
      <w:r w:rsidRPr="00FC6A34">
        <w:rPr>
          <w:rFonts w:ascii="Arial" w:hAnsi="Arial" w:cs="Arial"/>
          <w:i/>
          <w:iCs/>
        </w:rPr>
        <w:t xml:space="preserve">Art. 72. </w:t>
      </w:r>
      <w:r w:rsidRPr="00FC6A34">
        <w:rPr>
          <w:rFonts w:ascii="Arial" w:hAnsi="Arial" w:cs="Arial"/>
          <w:b/>
          <w:bCs/>
          <w:i/>
          <w:iCs/>
        </w:rPr>
        <w:t>O processo de contratação direta</w:t>
      </w:r>
      <w:r w:rsidRPr="00FC6A34">
        <w:rPr>
          <w:rFonts w:ascii="Arial" w:hAnsi="Arial" w:cs="Arial"/>
          <w:i/>
          <w:iCs/>
        </w:rPr>
        <w:t xml:space="preserve">, que compreende os casos de </w:t>
      </w:r>
      <w:r w:rsidRPr="00FC6A34">
        <w:rPr>
          <w:rFonts w:ascii="Arial" w:hAnsi="Arial" w:cs="Arial"/>
          <w:b/>
          <w:bCs/>
          <w:i/>
          <w:iCs/>
        </w:rPr>
        <w:t>inexigibilidade e de dispensa de licitação</w:t>
      </w:r>
      <w:r w:rsidRPr="00FC6A34">
        <w:rPr>
          <w:rFonts w:ascii="Arial" w:hAnsi="Arial" w:cs="Arial"/>
          <w:i/>
          <w:iCs/>
        </w:rPr>
        <w:t>, deverá ser instruído com os seguintes documentos:</w:t>
      </w:r>
    </w:p>
    <w:p w:rsidR="00004394" w:rsidRPr="00FC6A34" w:rsidRDefault="00004394" w:rsidP="00004394">
      <w:pPr>
        <w:tabs>
          <w:tab w:val="left" w:pos="284"/>
        </w:tabs>
        <w:autoSpaceDE w:val="0"/>
        <w:autoSpaceDN w:val="0"/>
        <w:adjustRightInd w:val="0"/>
        <w:spacing w:after="240"/>
        <w:ind w:left="284"/>
        <w:jc w:val="both"/>
        <w:rPr>
          <w:rFonts w:ascii="Arial" w:hAnsi="Arial" w:cs="Arial"/>
        </w:rPr>
      </w:pPr>
      <w:r w:rsidRPr="00FC6A34">
        <w:rPr>
          <w:rFonts w:ascii="Arial" w:hAnsi="Arial" w:cs="Arial"/>
        </w:rPr>
        <w:t>(...)</w:t>
      </w:r>
    </w:p>
    <w:p w:rsidR="00004394" w:rsidRPr="00FC6A34" w:rsidRDefault="00004394" w:rsidP="00004394">
      <w:pPr>
        <w:tabs>
          <w:tab w:val="left" w:pos="284"/>
        </w:tabs>
        <w:autoSpaceDE w:val="0"/>
        <w:autoSpaceDN w:val="0"/>
        <w:adjustRightInd w:val="0"/>
        <w:spacing w:after="240"/>
        <w:ind w:left="284"/>
        <w:jc w:val="both"/>
        <w:rPr>
          <w:rFonts w:ascii="Arial" w:hAnsi="Arial" w:cs="Arial"/>
          <w:b/>
          <w:bCs/>
          <w:i/>
          <w:iCs/>
        </w:rPr>
      </w:pPr>
      <w:r w:rsidRPr="00FC6A34">
        <w:rPr>
          <w:rFonts w:ascii="Arial" w:hAnsi="Arial" w:cs="Arial"/>
          <w:i/>
          <w:iCs/>
        </w:rPr>
        <w:t xml:space="preserve">II - estimativa de despesa, </w:t>
      </w:r>
      <w:r w:rsidRPr="00FC6A34">
        <w:rPr>
          <w:rFonts w:ascii="Arial" w:hAnsi="Arial" w:cs="Arial"/>
          <w:b/>
          <w:bCs/>
          <w:i/>
          <w:iCs/>
        </w:rPr>
        <w:t>que deverá ser calculada na forma estabelecida no art. 23 desta Lei;</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Assim, é necessário que os agentes públicos envolvidos na fase interna da licitação ou na gestão contratual tenham acesso a mecanismos que auxiliem na realização da pesquisa de preços, imprimindo agilidade aos procedimentos de aferição de custos e identificação dos preços referenciais de mercado, em observância das diretrizes da NLL.</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lastRenderedPageBreak/>
        <w:t xml:space="preserve">Portanto, </w:t>
      </w:r>
      <w:r w:rsidRPr="00FC6A34">
        <w:rPr>
          <w:rFonts w:ascii="Arial" w:hAnsi="Arial" w:cs="Arial"/>
          <w:b/>
          <w:bCs/>
        </w:rPr>
        <w:t>justifica-se a contratação ora pretendida para atender as disposições legais vigentes, assim como as exigências normativas e orientações dos órgãos de controle</w:t>
      </w:r>
      <w:r w:rsidRPr="00FC6A34">
        <w:rPr>
          <w:rFonts w:ascii="Arial" w:hAnsi="Arial" w:cs="Arial"/>
        </w:rPr>
        <w:t xml:space="preserve">. </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Nesse contexto, o mais adequado e proficiente é utilizar de solução em tecnologia de informação que permite a captação eficiente de preços para referenciar estimativas de custos para futuras contratações deste ente.</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Além de evitar sobrepreços, certamente essa recente diretriz legal decorre do fato de que a Administração Pública muitas vezes enfrenta grandes dificuldades para realizar as aquisições e contratações de que necessita, principalmente quanto à realização da pesquisa de preços praticados no mercado.</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As exigências legais relacionadas à regularidade fiscal, dentre outros motivos, colaboram para que a maioria das empresas privadas não demonstre interesse em fornecer orçamentos para essas pesquisas, algumas até exigindo, nessas situações, o pagamento de taxas, o que acaba impedindo ou dificultando a obtenção do preço médio.</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Ademais, os preços obtidos nem sempre se apresentam confiáveis, uma vez que é comum a majoração dos valores quando o interessado é a Administração Pública.</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Em face disso, se revela viável e vantajoso a contratação de empresa especializada que disponibilize a esta Administração Pública Municipal a utilização de ferramentas que facilitem a captação de preços para instrução processual.</w:t>
      </w:r>
    </w:p>
    <w:p w:rsidR="00004394" w:rsidRPr="00FC6A34" w:rsidRDefault="00004394" w:rsidP="00004394">
      <w:pPr>
        <w:tabs>
          <w:tab w:val="left" w:pos="284"/>
        </w:tabs>
        <w:autoSpaceDE w:val="0"/>
        <w:autoSpaceDN w:val="0"/>
        <w:adjustRightInd w:val="0"/>
        <w:spacing w:after="240"/>
        <w:jc w:val="both"/>
        <w:rPr>
          <w:rFonts w:ascii="Arial" w:hAnsi="Arial" w:cs="Arial"/>
          <w:b/>
          <w:bCs/>
        </w:rPr>
      </w:pPr>
      <w:r w:rsidRPr="00FC6A34">
        <w:rPr>
          <w:rFonts w:ascii="Arial" w:hAnsi="Arial" w:cs="Arial"/>
        </w:rPr>
        <w:t xml:space="preserve">Pretende-se com a contratação sugerida acelerar os procedimentos de cotação e estimativa de preços, com informações confiáveis e atualizadas, com observância do já citado art. 23 da NLL, reduzindo-se o tempo de instrução processual e, consequentemente, promovendo um melhor atendimento às demandas dos diversos setores desta municipalidade, </w:t>
      </w:r>
      <w:r w:rsidRPr="00FC6A34">
        <w:rPr>
          <w:rFonts w:ascii="Arial" w:hAnsi="Arial" w:cs="Arial"/>
          <w:b/>
          <w:bCs/>
        </w:rPr>
        <w:t>razão pela qual é viável não haver limitações de consultas.</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Uma escorreita e fidedigna pesquisa de preços é fundamental para que a Administração Pública possa avaliar o custo da contratação constitui-se elemento fundamental para instrução dos procedimentos de contratação.</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Visa não só evitar sobrepreços, mas também que itens sejam desertos, fracassados ou inexequíveis, imprimindo assim maior eficiência e êxito aos procedimentos em geral. </w:t>
      </w:r>
      <w:r w:rsidRPr="00FC6A34">
        <w:rPr>
          <w:rFonts w:ascii="Arial" w:hAnsi="Arial" w:cs="Arial"/>
        </w:rPr>
        <w:t xml:space="preserve">Pois, uma pesquisa de preços deficiente </w:t>
      </w:r>
      <w:r w:rsidRPr="00FC6A34">
        <w:rPr>
          <w:rFonts w:ascii="Arial" w:hAnsi="Arial" w:cs="Arial"/>
          <w:b/>
          <w:bCs/>
        </w:rPr>
        <w:t>poderá ensejar uma contratação superfaturada ou inexequível</w:t>
      </w:r>
      <w:r w:rsidRPr="00FC6A34">
        <w:rPr>
          <w:rFonts w:ascii="Arial" w:hAnsi="Arial" w:cs="Arial"/>
        </w:rPr>
        <w:t xml:space="preserve">, em ambos os casos, podem acarretar prejuízos à administração pública. </w:t>
      </w:r>
      <w:r w:rsidRPr="00FC6A34">
        <w:rPr>
          <w:rFonts w:ascii="Arial" w:hAnsi="Arial" w:cs="Arial"/>
          <w:b/>
          <w:bCs/>
        </w:rPr>
        <w:t>Este objeto visa evitar justamente este tipo de ilegalidade.</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 xml:space="preserve">Na prática, ao ignorar ferramentas de tecnologia já desenvolvidas e operantes no mercado, a fase de pesquisa de preços pode acabar se prolongando, retendo a </w:t>
      </w:r>
      <w:r w:rsidRPr="00FC6A34">
        <w:rPr>
          <w:rFonts w:ascii="Arial" w:hAnsi="Arial" w:cs="Arial"/>
        </w:rPr>
        <w:lastRenderedPageBreak/>
        <w:t>necessária atuação dos responsáveis envolvidos por semanas ou meses, o que amplia os custos transacionais, sem necessária garantia de um resultado verdadeiramente eficiente e eficaz.</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Em suma, a estimativa de preços é fundamental para a atividade da Administração Pública, cuja qual atua em diversas frentes, como Saúde, Educação, Administração, Transporte, Assistência Social, etc.</w:t>
      </w:r>
    </w:p>
    <w:p w:rsidR="00004394" w:rsidRPr="00FC6A34" w:rsidRDefault="00004394" w:rsidP="00004394">
      <w:pPr>
        <w:tabs>
          <w:tab w:val="left" w:pos="284"/>
        </w:tabs>
        <w:autoSpaceDE w:val="0"/>
        <w:autoSpaceDN w:val="0"/>
        <w:adjustRightInd w:val="0"/>
        <w:spacing w:after="240"/>
        <w:jc w:val="both"/>
        <w:rPr>
          <w:rFonts w:ascii="Arial" w:hAnsi="Arial" w:cs="Arial"/>
        </w:rPr>
      </w:pPr>
      <w:r w:rsidRPr="00FC6A34">
        <w:rPr>
          <w:rFonts w:ascii="Arial" w:hAnsi="Arial" w:cs="Arial"/>
        </w:rPr>
        <w:t>Portanto, é necessário que os responsáveis envolvidos, na fase interna da licitação ou na gestão contratual, tenham acesso a mecanismos que auxiliem na realização da pesquisa de preços, imprimindo agilidade aos procedimentos de aferição de custos com a identificação dos preços referenciais de mercado.</w:t>
      </w:r>
    </w:p>
    <w:p w:rsidR="00004394" w:rsidRPr="00FC6A34" w:rsidRDefault="00004394" w:rsidP="00B255E5">
      <w:pPr>
        <w:tabs>
          <w:tab w:val="left" w:pos="284"/>
        </w:tabs>
        <w:autoSpaceDE w:val="0"/>
        <w:autoSpaceDN w:val="0"/>
        <w:adjustRightInd w:val="0"/>
        <w:spacing w:after="240"/>
        <w:jc w:val="both"/>
        <w:rPr>
          <w:rFonts w:ascii="Arial" w:hAnsi="Arial" w:cs="Arial"/>
          <w:i/>
          <w:iCs/>
        </w:rPr>
      </w:pPr>
      <w:r w:rsidRPr="00FC6A34">
        <w:rPr>
          <w:rFonts w:ascii="Arial" w:hAnsi="Arial" w:cs="Arial"/>
        </w:rPr>
        <w:t xml:space="preserve">Inclusive, mesmo antes da vigência da Nova Lei de Licitações, o Tribunal de Contas de União e outras Cortes de Contas já exaravam diversos julgados e entendimentos no sentido de que a Administração Pública deve usar múltiplas fontes de preço para composição de custo dos objetos, não devendo se restringir às cotações realizadas com potenciais fornecedores. </w:t>
      </w:r>
    </w:p>
    <w:p w:rsidR="00004394" w:rsidRPr="00FC6A34" w:rsidRDefault="00004394" w:rsidP="00004394">
      <w:pPr>
        <w:tabs>
          <w:tab w:val="left" w:pos="284"/>
        </w:tabs>
        <w:autoSpaceDE w:val="0"/>
        <w:autoSpaceDN w:val="0"/>
        <w:adjustRightInd w:val="0"/>
        <w:spacing w:after="240"/>
        <w:ind w:left="284"/>
        <w:jc w:val="both"/>
        <w:rPr>
          <w:rFonts w:ascii="Arial" w:hAnsi="Arial" w:cs="Arial"/>
          <w:i/>
          <w:iCs/>
        </w:rPr>
      </w:pPr>
      <w:r w:rsidRPr="00FC6A34">
        <w:rPr>
          <w:rFonts w:ascii="Arial" w:hAnsi="Arial" w:cs="Arial"/>
          <w:i/>
          <w:iCs/>
        </w:rPr>
        <w:t>A pesquisa de preços para elaboração do orçamento estimativo da licitação não deve se restringir a cotações realizadas junto a potenciais fornecedores, devendo ser utilizadas outras fontes como parâmetro, a exemplo de contratações públicas similares, sistemas referenciais de preços disponíveis, pesquisas na internet em sítios especializados e contratos anteriores do próprio órgão (Acórdão 1548/2018 Plenário).</w:t>
      </w:r>
    </w:p>
    <w:p w:rsidR="00E76865" w:rsidRPr="00B255E5" w:rsidRDefault="00004394" w:rsidP="00B255E5">
      <w:pPr>
        <w:tabs>
          <w:tab w:val="left" w:pos="0"/>
        </w:tabs>
        <w:autoSpaceDE w:val="0"/>
        <w:autoSpaceDN w:val="0"/>
        <w:adjustRightInd w:val="0"/>
        <w:spacing w:after="240"/>
        <w:jc w:val="both"/>
        <w:rPr>
          <w:rFonts w:ascii="Arial" w:hAnsi="Arial" w:cs="Arial"/>
          <w:b/>
          <w:bCs/>
        </w:rPr>
      </w:pPr>
      <w:r w:rsidRPr="00FC6A34">
        <w:rPr>
          <w:rFonts w:ascii="Arial" w:hAnsi="Arial" w:cs="Arial"/>
        </w:rPr>
        <w:t xml:space="preserve">Assim, </w:t>
      </w:r>
      <w:r w:rsidRPr="00FC6A34">
        <w:rPr>
          <w:rFonts w:ascii="Arial" w:hAnsi="Arial" w:cs="Arial"/>
          <w:b/>
          <w:bCs/>
        </w:rPr>
        <w:t>conclui-se que o objeto pretendido possui fundamento legal, jurisprudencial e administrativo,</w:t>
      </w:r>
      <w:r w:rsidRPr="00FC6A34">
        <w:rPr>
          <w:rFonts w:ascii="Arial" w:hAnsi="Arial" w:cs="Arial"/>
        </w:rPr>
        <w:t xml:space="preserve"> </w:t>
      </w:r>
      <w:r w:rsidRPr="00FC6A34">
        <w:rPr>
          <w:rFonts w:ascii="Arial" w:hAnsi="Arial" w:cs="Arial"/>
          <w:b/>
          <w:bCs/>
        </w:rPr>
        <w:t>de modo que sua contratação atenderá à Lei e os Princípios que regem a Administração Pública (art. 37 da Constituição Federal ) e as Contratações Públicas (art. 5º da Lei n. 14.133/2021), em especial os Princípios da Legalidade, Impessoalidade, Publicidade, Eficiência, Probidade Administrativa, Transparência, Eficácia, Competitividade, Celeridade e Economicidade.</w:t>
      </w:r>
    </w:p>
    <w:p w:rsidR="00E76865" w:rsidRPr="0092798C" w:rsidRDefault="00E76865" w:rsidP="00C40D62">
      <w:pPr>
        <w:pStyle w:val="PargrafodaLista"/>
        <w:numPr>
          <w:ilvl w:val="0"/>
          <w:numId w:val="2"/>
        </w:numPr>
        <w:pBdr>
          <w:top w:val="single" w:sz="4" w:space="1" w:color="auto"/>
          <w:left w:val="single" w:sz="4" w:space="31" w:color="auto"/>
          <w:bottom w:val="single" w:sz="4" w:space="1" w:color="auto"/>
          <w:right w:val="single" w:sz="4" w:space="4" w:color="auto"/>
        </w:pBdr>
        <w:jc w:val="both"/>
        <w:rPr>
          <w:rFonts w:ascii="Arial" w:hAnsi="Arial" w:cs="Arial"/>
          <w:b/>
        </w:rPr>
      </w:pPr>
      <w:r w:rsidRPr="0092798C">
        <w:rPr>
          <w:rFonts w:ascii="Arial" w:hAnsi="Arial" w:cs="Arial"/>
          <w:b/>
        </w:rPr>
        <w:t>DESCRIÇÃO DA SOLUÇÃO COMO UM TODO</w:t>
      </w:r>
    </w:p>
    <w:p w:rsidR="00B255E5" w:rsidRPr="00B255E5" w:rsidRDefault="00E0107E" w:rsidP="00B255E5">
      <w:pPr>
        <w:pStyle w:val="PargrafodaLista"/>
        <w:numPr>
          <w:ilvl w:val="1"/>
          <w:numId w:val="2"/>
        </w:numPr>
        <w:ind w:left="720"/>
        <w:jc w:val="both"/>
        <w:rPr>
          <w:rFonts w:ascii="Arial" w:hAnsi="Arial" w:cs="Arial"/>
          <w:sz w:val="24"/>
          <w:szCs w:val="24"/>
        </w:rPr>
      </w:pPr>
      <w:r w:rsidRPr="009F09F5">
        <w:rPr>
          <w:rFonts w:ascii="Arial" w:hAnsi="Arial" w:cs="Arial"/>
          <w:sz w:val="24"/>
          <w:szCs w:val="24"/>
        </w:rPr>
        <w:t>Considerando as características do objeto e seu enquadramento na classificação de bens comuns, a solução mais adequada é a contratação por meio de licitação, na modalidade Pregão, com critério de jul</w:t>
      </w:r>
      <w:r w:rsidR="00B255E5">
        <w:rPr>
          <w:rFonts w:ascii="Arial" w:hAnsi="Arial" w:cs="Arial"/>
          <w:sz w:val="24"/>
          <w:szCs w:val="24"/>
        </w:rPr>
        <w:t>gamento por menor preço por lote</w:t>
      </w:r>
      <w:r w:rsidRPr="009F09F5">
        <w:rPr>
          <w:rFonts w:ascii="Arial" w:hAnsi="Arial" w:cs="Arial"/>
          <w:sz w:val="24"/>
          <w:szCs w:val="24"/>
        </w:rPr>
        <w:t xml:space="preserve">, nos termos dos artigos 6º, inciso XLI c/c 17, § 2º c/c 34, todos da Lei Federal nº 14.133/2021. </w:t>
      </w:r>
    </w:p>
    <w:p w:rsidR="00E0107E" w:rsidRDefault="00E0107E" w:rsidP="00E0107E">
      <w:pPr>
        <w:pStyle w:val="PargrafodaLista"/>
        <w:numPr>
          <w:ilvl w:val="1"/>
          <w:numId w:val="2"/>
        </w:numPr>
        <w:ind w:left="720"/>
        <w:jc w:val="both"/>
        <w:rPr>
          <w:rFonts w:ascii="Arial" w:hAnsi="Arial" w:cs="Arial"/>
          <w:sz w:val="24"/>
          <w:szCs w:val="24"/>
        </w:rPr>
      </w:pPr>
      <w:r w:rsidRPr="009F09F5">
        <w:rPr>
          <w:rFonts w:ascii="Arial" w:hAnsi="Arial" w:cs="Arial"/>
          <w:sz w:val="24"/>
          <w:szCs w:val="24"/>
        </w:rPr>
        <w:t xml:space="preserve">Para a prestação dos serviços pretendidos os eventuais interessados deverão comprovar que atuam em ramo de atividade compatível com o objeto da licitação, bem como apresentar todos os </w:t>
      </w:r>
      <w:r w:rsidRPr="009F09F5">
        <w:rPr>
          <w:rFonts w:ascii="Arial" w:hAnsi="Arial" w:cs="Arial"/>
          <w:sz w:val="24"/>
          <w:szCs w:val="24"/>
        </w:rPr>
        <w:lastRenderedPageBreak/>
        <w:t>documentos a título habilitação, nos termos do art. 62, da Lei nº 14.133/2021.</w:t>
      </w:r>
    </w:p>
    <w:p w:rsidR="00E0107E" w:rsidRPr="00DC03AD" w:rsidRDefault="00E0107E" w:rsidP="00E0107E">
      <w:pPr>
        <w:pStyle w:val="PargrafodaLista"/>
        <w:numPr>
          <w:ilvl w:val="1"/>
          <w:numId w:val="2"/>
        </w:numPr>
        <w:ind w:left="720"/>
        <w:jc w:val="both"/>
        <w:rPr>
          <w:rFonts w:ascii="Arial" w:hAnsi="Arial" w:cs="Arial"/>
          <w:sz w:val="24"/>
          <w:szCs w:val="24"/>
        </w:rPr>
      </w:pPr>
      <w:r>
        <w:rPr>
          <w:rFonts w:ascii="Arial" w:hAnsi="Arial" w:cs="Arial"/>
          <w:sz w:val="24"/>
          <w:szCs w:val="24"/>
        </w:rPr>
        <w:t xml:space="preserve">Necessária se faz </w:t>
      </w:r>
      <w:r w:rsidRPr="00DC03AD">
        <w:rPr>
          <w:rFonts w:ascii="Arial" w:hAnsi="Arial" w:cs="Arial"/>
          <w:sz w:val="24"/>
          <w:szCs w:val="24"/>
        </w:rPr>
        <w:t xml:space="preserve">a </w:t>
      </w:r>
      <w:r w:rsidR="00732E4D">
        <w:rPr>
          <w:rFonts w:ascii="Arial" w:hAnsi="Arial" w:cs="Arial"/>
          <w:sz w:val="24"/>
          <w:szCs w:val="24"/>
        </w:rPr>
        <w:t>contratação p</w:t>
      </w:r>
      <w:r w:rsidRPr="00DC03AD">
        <w:rPr>
          <w:rFonts w:ascii="Arial" w:hAnsi="Arial" w:cs="Arial"/>
          <w:sz w:val="24"/>
          <w:szCs w:val="24"/>
        </w:rPr>
        <w:t>retendida para atender adequadamente a</w:t>
      </w:r>
      <w:r w:rsidR="00732E4D">
        <w:rPr>
          <w:rFonts w:ascii="Arial" w:hAnsi="Arial" w:cs="Arial"/>
          <w:sz w:val="24"/>
          <w:szCs w:val="24"/>
        </w:rPr>
        <w:t>s necessidades da</w:t>
      </w:r>
      <w:r w:rsidR="008475AA">
        <w:rPr>
          <w:rFonts w:ascii="Arial" w:hAnsi="Arial" w:cs="Arial"/>
          <w:sz w:val="24"/>
          <w:szCs w:val="24"/>
        </w:rPr>
        <w:t xml:space="preserve"> S</w:t>
      </w:r>
      <w:r>
        <w:rPr>
          <w:rFonts w:ascii="Arial" w:hAnsi="Arial" w:cs="Arial"/>
          <w:sz w:val="24"/>
          <w:szCs w:val="24"/>
        </w:rPr>
        <w:t xml:space="preserve">ecretaria </w:t>
      </w:r>
      <w:r w:rsidR="00B255E5">
        <w:rPr>
          <w:rFonts w:ascii="Arial" w:hAnsi="Arial" w:cs="Arial"/>
          <w:sz w:val="24"/>
          <w:szCs w:val="24"/>
        </w:rPr>
        <w:t>de Administração do Município</w:t>
      </w:r>
      <w:r w:rsidR="008475AA">
        <w:rPr>
          <w:rFonts w:ascii="Arial" w:hAnsi="Arial" w:cs="Arial"/>
          <w:sz w:val="24"/>
          <w:szCs w:val="24"/>
        </w:rPr>
        <w:t xml:space="preserve"> de Santo Antônio do Grama, </w:t>
      </w:r>
      <w:r w:rsidRPr="00DC03AD">
        <w:rPr>
          <w:rFonts w:ascii="Arial" w:hAnsi="Arial" w:cs="Arial"/>
          <w:sz w:val="24"/>
          <w:szCs w:val="24"/>
        </w:rPr>
        <w:t xml:space="preserve">proporcionando condições para que </w:t>
      </w:r>
      <w:r>
        <w:rPr>
          <w:rFonts w:ascii="Arial" w:hAnsi="Arial" w:cs="Arial"/>
          <w:sz w:val="24"/>
          <w:szCs w:val="24"/>
        </w:rPr>
        <w:t>a mesma realize suas atividades, atendendo as necessidades do Município.</w:t>
      </w:r>
    </w:p>
    <w:p w:rsidR="00B255E5" w:rsidRPr="00B255E5" w:rsidRDefault="00E0107E" w:rsidP="00485B93">
      <w:pPr>
        <w:pStyle w:val="PargrafodaLista"/>
        <w:numPr>
          <w:ilvl w:val="1"/>
          <w:numId w:val="2"/>
        </w:numPr>
        <w:ind w:left="720"/>
        <w:jc w:val="both"/>
      </w:pPr>
      <w:r>
        <w:rPr>
          <w:rFonts w:ascii="Arial" w:hAnsi="Arial" w:cs="Arial"/>
          <w:sz w:val="24"/>
          <w:szCs w:val="24"/>
        </w:rPr>
        <w:t xml:space="preserve">A </w:t>
      </w:r>
      <w:r w:rsidRPr="003A41B5">
        <w:rPr>
          <w:rFonts w:ascii="Arial" w:hAnsi="Arial" w:cs="Arial"/>
          <w:sz w:val="24"/>
          <w:szCs w:val="24"/>
        </w:rPr>
        <w:t xml:space="preserve">Contratada fica obrigada a manter a garantia dos </w:t>
      </w:r>
      <w:r w:rsidR="00B255E5">
        <w:rPr>
          <w:rFonts w:ascii="Arial" w:hAnsi="Arial" w:cs="Arial"/>
          <w:sz w:val="24"/>
          <w:szCs w:val="24"/>
        </w:rPr>
        <w:t xml:space="preserve">serviços </w:t>
      </w:r>
      <w:r w:rsidRPr="003A41B5">
        <w:rPr>
          <w:rFonts w:ascii="Arial" w:hAnsi="Arial" w:cs="Arial"/>
          <w:sz w:val="24"/>
          <w:szCs w:val="24"/>
        </w:rPr>
        <w:t>exigid</w:t>
      </w:r>
      <w:r w:rsidR="00B255E5">
        <w:rPr>
          <w:rFonts w:ascii="Arial" w:hAnsi="Arial" w:cs="Arial"/>
          <w:sz w:val="24"/>
          <w:szCs w:val="24"/>
        </w:rPr>
        <w:t>o</w:t>
      </w:r>
      <w:r>
        <w:rPr>
          <w:rFonts w:ascii="Arial" w:hAnsi="Arial" w:cs="Arial"/>
          <w:sz w:val="24"/>
          <w:szCs w:val="24"/>
        </w:rPr>
        <w:t>s</w:t>
      </w:r>
      <w:r w:rsidRPr="003A41B5">
        <w:rPr>
          <w:rFonts w:ascii="Arial" w:hAnsi="Arial" w:cs="Arial"/>
          <w:sz w:val="24"/>
          <w:szCs w:val="24"/>
        </w:rPr>
        <w:t xml:space="preserve"> neste Termo por no mínimo 12</w:t>
      </w:r>
      <w:r>
        <w:rPr>
          <w:rFonts w:ascii="Arial" w:hAnsi="Arial" w:cs="Arial"/>
          <w:sz w:val="24"/>
          <w:szCs w:val="24"/>
        </w:rPr>
        <w:t xml:space="preserve"> </w:t>
      </w:r>
      <w:r w:rsidRPr="003A41B5">
        <w:rPr>
          <w:rFonts w:ascii="Arial" w:hAnsi="Arial" w:cs="Arial"/>
          <w:sz w:val="24"/>
          <w:szCs w:val="24"/>
        </w:rPr>
        <w:t>(doze) meses, sob pena de sofrer as sanções legais aplicáveis, além de ser obrigada a reparar os prejuízos que causar a Contratante ou a terceiros, decorrentes de falhas no</w:t>
      </w:r>
      <w:r w:rsidR="00B255E5">
        <w:rPr>
          <w:rFonts w:ascii="Arial" w:hAnsi="Arial" w:cs="Arial"/>
          <w:sz w:val="24"/>
          <w:szCs w:val="24"/>
        </w:rPr>
        <w:t xml:space="preserve"> serviço</w:t>
      </w:r>
      <w:r w:rsidRPr="003A41B5">
        <w:rPr>
          <w:rFonts w:ascii="Arial" w:hAnsi="Arial" w:cs="Arial"/>
          <w:sz w:val="24"/>
          <w:szCs w:val="24"/>
        </w:rPr>
        <w:t xml:space="preserve">. </w:t>
      </w:r>
    </w:p>
    <w:p w:rsidR="00B255E5" w:rsidRPr="00B255E5" w:rsidRDefault="00B255E5" w:rsidP="00B255E5">
      <w:pPr>
        <w:pStyle w:val="PargrafodaLista"/>
        <w:numPr>
          <w:ilvl w:val="1"/>
          <w:numId w:val="2"/>
        </w:numPr>
        <w:ind w:left="720"/>
        <w:jc w:val="both"/>
        <w:rPr>
          <w:rFonts w:ascii="Arial" w:hAnsi="Arial" w:cs="Arial"/>
          <w:sz w:val="24"/>
        </w:rPr>
      </w:pPr>
      <w:r w:rsidRPr="00B255E5">
        <w:rPr>
          <w:rFonts w:ascii="Arial" w:hAnsi="Arial" w:cs="Arial"/>
          <w:sz w:val="24"/>
        </w:rPr>
        <w:t>A primeira solução pretendida e a ser alcançada é o atendimento escorreito dos mandamentos da Nova Lei de Licitações, conforme determina o artigo 23 citado no tópico anterior.</w:t>
      </w:r>
    </w:p>
    <w:p w:rsidR="00B255E5" w:rsidRPr="00B255E5" w:rsidRDefault="00B255E5" w:rsidP="00B255E5">
      <w:pPr>
        <w:pStyle w:val="PargrafodaLista"/>
        <w:numPr>
          <w:ilvl w:val="1"/>
          <w:numId w:val="2"/>
        </w:numPr>
        <w:ind w:left="720"/>
        <w:jc w:val="both"/>
        <w:rPr>
          <w:rFonts w:ascii="Arial" w:hAnsi="Arial" w:cs="Arial"/>
          <w:sz w:val="24"/>
        </w:rPr>
      </w:pPr>
      <w:r w:rsidRPr="00B255E5">
        <w:rPr>
          <w:rFonts w:ascii="Arial" w:hAnsi="Arial" w:cs="Arial"/>
          <w:sz w:val="24"/>
        </w:rPr>
        <w:t>E ao disponibilizar este serviço de forma exitosa aos servidores desta Administração Pública, estarão sendo alcançados diversos outros objetivos correlatos, como: evitar sobrepreço e/ou itens desertos/inexequíveis; repelir conluio de fornecedores; imprimir agilidade e eficiência na fase interna do procedimento.</w:t>
      </w:r>
    </w:p>
    <w:p w:rsidR="00B255E5" w:rsidRPr="00B255E5" w:rsidRDefault="00B255E5" w:rsidP="00B255E5">
      <w:pPr>
        <w:pStyle w:val="PargrafodaLista"/>
        <w:numPr>
          <w:ilvl w:val="1"/>
          <w:numId w:val="2"/>
        </w:numPr>
        <w:ind w:left="720"/>
        <w:jc w:val="both"/>
        <w:rPr>
          <w:rFonts w:ascii="Arial" w:hAnsi="Arial" w:cs="Arial"/>
          <w:sz w:val="24"/>
        </w:rPr>
      </w:pPr>
      <w:r w:rsidRPr="00B255E5">
        <w:rPr>
          <w:rFonts w:ascii="Arial" w:hAnsi="Arial" w:cs="Arial"/>
          <w:sz w:val="24"/>
        </w:rPr>
        <w:t>Isso visa garantir que o procedimento referente a cotação de preços seja muito mais rápido e eficiente, ampliando os resultados da pesquisa e aferindo a realidade dos preços, atendendo assim aos Princípios Constitucionais que regem a Administração Pública.</w:t>
      </w:r>
    </w:p>
    <w:p w:rsidR="00B255E5" w:rsidRPr="00B255E5" w:rsidRDefault="00B255E5" w:rsidP="00B255E5">
      <w:pPr>
        <w:pStyle w:val="PargrafodaLista"/>
        <w:numPr>
          <w:ilvl w:val="1"/>
          <w:numId w:val="2"/>
        </w:numPr>
        <w:ind w:left="720"/>
        <w:jc w:val="both"/>
        <w:rPr>
          <w:rFonts w:ascii="Arial" w:hAnsi="Arial" w:cs="Arial"/>
          <w:sz w:val="24"/>
        </w:rPr>
      </w:pPr>
      <w:r w:rsidRPr="00B255E5">
        <w:rPr>
          <w:rFonts w:ascii="Arial" w:hAnsi="Arial" w:cs="Arial"/>
          <w:bCs/>
          <w:sz w:val="24"/>
        </w:rPr>
        <w:t xml:space="preserve">Frisa-se ainda, que </w:t>
      </w:r>
      <w:r w:rsidRPr="00B255E5">
        <w:rPr>
          <w:rFonts w:ascii="Arial" w:hAnsi="Arial" w:cs="Arial"/>
          <w:sz w:val="24"/>
        </w:rPr>
        <w:t>o custo deste objeto será muito inferior aos benefícios trazidos no médio e longo prazo, tendo em vista que deverá ser utilizado diariamente, em todos os objetos que serão licitados e contratados por esta Administração, de modo que não deverá possuir limite de consultas.</w:t>
      </w:r>
    </w:p>
    <w:p w:rsidR="00B255E5" w:rsidRPr="00B255E5" w:rsidRDefault="00B255E5" w:rsidP="00B255E5">
      <w:pPr>
        <w:pStyle w:val="PargrafodaLista"/>
        <w:numPr>
          <w:ilvl w:val="1"/>
          <w:numId w:val="2"/>
        </w:numPr>
        <w:ind w:left="720"/>
        <w:jc w:val="both"/>
        <w:rPr>
          <w:rFonts w:ascii="Arial" w:hAnsi="Arial" w:cs="Arial"/>
          <w:sz w:val="24"/>
        </w:rPr>
      </w:pPr>
      <w:r w:rsidRPr="00B255E5">
        <w:rPr>
          <w:rFonts w:ascii="Arial" w:hAnsi="Arial" w:cs="Arial"/>
          <w:sz w:val="24"/>
        </w:rPr>
        <w:t>Ao evitar sobrepreço ou inexequibilidade, o objeto deverá trazer uma considerável economia para este Contratante. Pois, no primeiro caso, repele-se o desperdício de dinheiro público. E no segundo, evita-se perder tempo e esforço dos servidores envolvidos no procedimento administrativo - regido pela Lei Federal n. 14.133/2021 - os quais não terão o (re)trabalho de licitar um objeto/item que não tenha tido interessado em razão de preço incompatível com o mercado. E isso também economiza recursos (financeiros e humanos).</w:t>
      </w:r>
    </w:p>
    <w:p w:rsidR="00B255E5" w:rsidRPr="00B255E5" w:rsidRDefault="00B255E5" w:rsidP="00B255E5">
      <w:pPr>
        <w:pStyle w:val="PargrafodaLista"/>
        <w:numPr>
          <w:ilvl w:val="1"/>
          <w:numId w:val="2"/>
        </w:numPr>
        <w:ind w:left="720"/>
        <w:jc w:val="both"/>
        <w:rPr>
          <w:rFonts w:ascii="Arial" w:hAnsi="Arial" w:cs="Arial"/>
          <w:sz w:val="24"/>
        </w:rPr>
      </w:pPr>
      <w:r w:rsidRPr="00B255E5">
        <w:rPr>
          <w:rFonts w:ascii="Arial" w:hAnsi="Arial" w:cs="Arial"/>
          <w:bCs/>
          <w:sz w:val="24"/>
        </w:rPr>
        <w:t xml:space="preserve">Nesse contexto, </w:t>
      </w:r>
      <w:r w:rsidRPr="00B255E5">
        <w:rPr>
          <w:rFonts w:ascii="Arial" w:hAnsi="Arial" w:cs="Arial"/>
          <w:sz w:val="24"/>
        </w:rPr>
        <w:t>o serviço de acesso online deverá ser efetuado através de login e senha dos usuários cadastrados, durante a vigência do contrato, sem limitação de consultas</w:t>
      </w:r>
      <w:r w:rsidRPr="00B255E5">
        <w:rPr>
          <w:rFonts w:ascii="Arial" w:hAnsi="Arial" w:cs="Arial"/>
          <w:bCs/>
          <w:sz w:val="24"/>
        </w:rPr>
        <w:t>.</w:t>
      </w:r>
    </w:p>
    <w:p w:rsidR="00B255E5" w:rsidRPr="00B255E5" w:rsidRDefault="00B255E5" w:rsidP="00B255E5">
      <w:pPr>
        <w:pStyle w:val="PargrafodaLista"/>
        <w:numPr>
          <w:ilvl w:val="1"/>
          <w:numId w:val="2"/>
        </w:numPr>
        <w:ind w:left="720"/>
        <w:jc w:val="both"/>
        <w:rPr>
          <w:rFonts w:ascii="Arial" w:hAnsi="Arial" w:cs="Arial"/>
          <w:sz w:val="24"/>
        </w:rPr>
      </w:pPr>
      <w:r w:rsidRPr="00B255E5">
        <w:rPr>
          <w:rFonts w:ascii="Arial" w:hAnsi="Arial" w:cs="Arial"/>
          <w:sz w:val="24"/>
        </w:rPr>
        <w:lastRenderedPageBreak/>
        <w:t>A solução ora proposta deverá garantir acesso aos usuários conectados online durante todo o prazo de vigência da contratação, 24 (vinte e quatro) horas por dia, durante os 07 (sete) dias da semana para pesquisas e consultas</w:t>
      </w:r>
      <w:r w:rsidRPr="00B255E5">
        <w:rPr>
          <w:rFonts w:ascii="Arial" w:hAnsi="Arial" w:cs="Arial"/>
          <w:bCs/>
          <w:sz w:val="24"/>
        </w:rPr>
        <w:t>, sendo que a liberação de atualizações deverá ser automática, durante a vigência do contrato.</w:t>
      </w:r>
    </w:p>
    <w:p w:rsidR="00B255E5" w:rsidRPr="00B255E5" w:rsidRDefault="00B255E5" w:rsidP="00B255E5">
      <w:pPr>
        <w:pStyle w:val="PargrafodaLista"/>
        <w:numPr>
          <w:ilvl w:val="1"/>
          <w:numId w:val="2"/>
        </w:numPr>
        <w:ind w:left="720"/>
        <w:jc w:val="both"/>
        <w:rPr>
          <w:rFonts w:ascii="Arial" w:hAnsi="Arial" w:cs="Arial"/>
          <w:sz w:val="24"/>
        </w:rPr>
      </w:pPr>
      <w:r w:rsidRPr="00B255E5">
        <w:rPr>
          <w:rFonts w:ascii="Arial" w:hAnsi="Arial" w:cs="Arial"/>
          <w:sz w:val="24"/>
        </w:rPr>
        <w:t>É imperativo reconhecer que as aquisições e contratações a serem realizadas por esta Gestão têm um impacto direto na qualidade dos serviços prestados à população. Portanto, é essencial e mesmo impositivo assegurar que cada real investido nas contratações regidas pela Lei de Licitações seja aplicado de forma eficiente e responsável, maximizando os benefícios para a comunidade.</w:t>
      </w:r>
    </w:p>
    <w:p w:rsidR="00B255E5" w:rsidRPr="00B255E5" w:rsidRDefault="00B255E5" w:rsidP="00B255E5">
      <w:pPr>
        <w:pStyle w:val="PargrafodaLista"/>
        <w:numPr>
          <w:ilvl w:val="1"/>
          <w:numId w:val="2"/>
        </w:numPr>
        <w:ind w:left="720"/>
        <w:jc w:val="both"/>
        <w:rPr>
          <w:rFonts w:ascii="Arial" w:hAnsi="Arial" w:cs="Arial"/>
          <w:sz w:val="24"/>
        </w:rPr>
      </w:pPr>
      <w:r w:rsidRPr="00B255E5">
        <w:rPr>
          <w:rFonts w:ascii="Arial" w:hAnsi="Arial" w:cs="Arial"/>
          <w:sz w:val="24"/>
        </w:rPr>
        <w:t xml:space="preserve">A futura contratada será responsável por disponibilizar acesso seguro e confiável ao banco de dados, garantindo a integridade e a atualização constante das informações. Além disso, a solução incluirá a prestação de serviços de manutenção e assistência técnica, a fim de garantir o pleno funcionamento e a qualidade do sistema. </w:t>
      </w:r>
    </w:p>
    <w:p w:rsidR="00B255E5" w:rsidRPr="00B255E5" w:rsidRDefault="00B255E5" w:rsidP="00B255E5">
      <w:pPr>
        <w:pStyle w:val="PargrafodaLista"/>
        <w:numPr>
          <w:ilvl w:val="1"/>
          <w:numId w:val="2"/>
        </w:numPr>
        <w:ind w:left="720"/>
        <w:jc w:val="both"/>
        <w:rPr>
          <w:rFonts w:ascii="Arial" w:hAnsi="Arial" w:cs="Arial"/>
          <w:sz w:val="24"/>
        </w:rPr>
      </w:pPr>
      <w:r w:rsidRPr="00B255E5">
        <w:rPr>
          <w:rFonts w:ascii="Arial" w:hAnsi="Arial" w:cs="Arial"/>
          <w:sz w:val="24"/>
        </w:rPr>
        <w:t>Deste modo, esta Administração Pública irá operar com mais eficiência e harmonia, pois a empresa contratada também será responsável por garantir a qualidade e a confiabilidade do sistema fornecido, cumprindo com os padrões e especificações técnicas estabelecidos neste Termo de Referência e no contrato.</w:t>
      </w:r>
    </w:p>
    <w:p w:rsidR="00B255E5" w:rsidRPr="00B255E5" w:rsidRDefault="00B255E5" w:rsidP="00B255E5">
      <w:pPr>
        <w:pStyle w:val="PargrafodaLista"/>
        <w:numPr>
          <w:ilvl w:val="1"/>
          <w:numId w:val="2"/>
        </w:numPr>
        <w:ind w:left="720"/>
        <w:jc w:val="both"/>
        <w:rPr>
          <w:rFonts w:ascii="Arial" w:hAnsi="Arial" w:cs="Arial"/>
          <w:sz w:val="24"/>
        </w:rPr>
      </w:pPr>
      <w:r w:rsidRPr="00B255E5">
        <w:rPr>
          <w:rFonts w:ascii="Arial" w:hAnsi="Arial" w:cs="Arial"/>
          <w:sz w:val="24"/>
        </w:rPr>
        <w:t>Inclusive, o contrato só será celebrado após o atendimento integral da prova de conceito, visando evitar futuros problemas, visto a relevância do objeto e a necessidade de seu uso diariamente por diversos servidores, sem limite de consulta e em harmonia com as disposições da Lei n. 14.133/2021.</w:t>
      </w:r>
    </w:p>
    <w:p w:rsidR="00B255E5" w:rsidRPr="00B255E5" w:rsidRDefault="00B255E5" w:rsidP="00B255E5">
      <w:pPr>
        <w:pStyle w:val="PargrafodaLista"/>
        <w:numPr>
          <w:ilvl w:val="1"/>
          <w:numId w:val="2"/>
        </w:numPr>
        <w:ind w:left="720"/>
        <w:jc w:val="both"/>
        <w:rPr>
          <w:rFonts w:ascii="Arial" w:hAnsi="Arial" w:cs="Arial"/>
          <w:sz w:val="24"/>
        </w:rPr>
      </w:pPr>
      <w:r w:rsidRPr="00B255E5">
        <w:rPr>
          <w:rFonts w:ascii="Arial" w:hAnsi="Arial" w:cs="Arial"/>
          <w:sz w:val="24"/>
        </w:rPr>
        <w:t>Ao atender a todas essas exigências, a solução deverá proporcionar ao Contratante um instrumento eficaz para embasar suas decisões de contratação e aquisição, contribuindo para uma gestão pública mais transparente, eficiente e responsável.</w:t>
      </w:r>
    </w:p>
    <w:p w:rsidR="00B255E5" w:rsidRDefault="00B255E5" w:rsidP="00B255E5">
      <w:pPr>
        <w:pStyle w:val="PargrafodaLista"/>
        <w:jc w:val="both"/>
        <w:rPr>
          <w:rFonts w:ascii="Arial" w:hAnsi="Arial" w:cs="Arial"/>
        </w:rPr>
      </w:pPr>
    </w:p>
    <w:p w:rsidR="00FB5A77" w:rsidRPr="0092798C" w:rsidRDefault="00FB5A77" w:rsidP="002044D1">
      <w:pPr>
        <w:pStyle w:val="PargrafodaLista"/>
        <w:jc w:val="both"/>
        <w:rPr>
          <w:rFonts w:ascii="Arial" w:hAnsi="Arial" w:cs="Arial"/>
        </w:rPr>
      </w:pPr>
    </w:p>
    <w:p w:rsidR="00D701F4" w:rsidRPr="000867FD" w:rsidRDefault="00D701F4" w:rsidP="00C23453">
      <w:pPr>
        <w:pStyle w:val="PargrafodaLista"/>
        <w:numPr>
          <w:ilvl w:val="0"/>
          <w:numId w:val="2"/>
        </w:numPr>
        <w:pBdr>
          <w:top w:val="single" w:sz="4" w:space="1" w:color="auto"/>
          <w:left w:val="single" w:sz="4" w:space="4" w:color="auto"/>
          <w:bottom w:val="single" w:sz="4" w:space="1" w:color="auto"/>
          <w:right w:val="single" w:sz="4" w:space="4" w:color="auto"/>
        </w:pBdr>
        <w:ind w:left="0" w:firstLine="0"/>
        <w:jc w:val="both"/>
        <w:rPr>
          <w:rFonts w:ascii="Arial" w:hAnsi="Arial" w:cs="Arial"/>
          <w:b/>
          <w:sz w:val="24"/>
          <w:szCs w:val="24"/>
        </w:rPr>
      </w:pPr>
      <w:r w:rsidRPr="000867FD">
        <w:rPr>
          <w:rFonts w:ascii="Arial" w:hAnsi="Arial" w:cs="Arial"/>
          <w:b/>
          <w:sz w:val="24"/>
          <w:szCs w:val="24"/>
        </w:rPr>
        <w:t xml:space="preserve">REQUISITOS DA CONTRATAÇÃO </w:t>
      </w:r>
    </w:p>
    <w:p w:rsidR="004D729F" w:rsidRDefault="004D729F" w:rsidP="008E425C">
      <w:pPr>
        <w:pStyle w:val="PargrafodaLista"/>
        <w:ind w:left="0"/>
        <w:jc w:val="both"/>
        <w:rPr>
          <w:rFonts w:ascii="Arial" w:eastAsiaTheme="minorEastAsia" w:hAnsi="Arial" w:cs="Arial"/>
          <w:b/>
          <w:color w:val="000000"/>
          <w:sz w:val="24"/>
          <w:szCs w:val="24"/>
          <w:lang w:eastAsia="pt-BR"/>
        </w:rPr>
      </w:pPr>
    </w:p>
    <w:p w:rsidR="00A44B4B" w:rsidRPr="00FC6A34" w:rsidRDefault="00A44B4B" w:rsidP="00A44B4B">
      <w:pPr>
        <w:tabs>
          <w:tab w:val="left" w:pos="567"/>
        </w:tabs>
        <w:autoSpaceDE w:val="0"/>
        <w:autoSpaceDN w:val="0"/>
        <w:adjustRightInd w:val="0"/>
        <w:spacing w:after="240"/>
        <w:jc w:val="both"/>
        <w:rPr>
          <w:rFonts w:ascii="Arial" w:hAnsi="Arial" w:cs="Arial"/>
          <w:b/>
          <w:iCs/>
        </w:rPr>
      </w:pPr>
      <w:r w:rsidRPr="00FC6A34">
        <w:rPr>
          <w:rFonts w:ascii="Arial" w:hAnsi="Arial" w:cs="Arial"/>
          <w:b/>
          <w:iCs/>
        </w:rPr>
        <w:t>4.1.</w:t>
      </w:r>
      <w:r w:rsidRPr="00FC6A34">
        <w:rPr>
          <w:rFonts w:ascii="Arial" w:hAnsi="Arial" w:cs="Arial"/>
          <w:bCs/>
          <w:iCs/>
        </w:rPr>
        <w:t xml:space="preserve"> </w:t>
      </w:r>
      <w:r w:rsidRPr="00FC6A34">
        <w:rPr>
          <w:rFonts w:ascii="Arial" w:hAnsi="Arial" w:cs="Arial"/>
          <w:bCs/>
          <w:iCs/>
        </w:rPr>
        <w:tab/>
      </w:r>
      <w:r w:rsidRPr="00FC6A34">
        <w:rPr>
          <w:rFonts w:ascii="Arial" w:hAnsi="Arial" w:cs="Arial"/>
          <w:b/>
          <w:iCs/>
        </w:rPr>
        <w:t>DO SOFTWARE</w:t>
      </w:r>
    </w:p>
    <w:tbl>
      <w:tblPr>
        <w:tblStyle w:val="Tabelacomgrade"/>
        <w:tblW w:w="8931" w:type="dxa"/>
        <w:tblInd w:w="108" w:type="dxa"/>
        <w:tblLayout w:type="fixed"/>
        <w:tblCellMar>
          <w:top w:w="28" w:type="dxa"/>
          <w:bottom w:w="28" w:type="dxa"/>
        </w:tblCellMar>
        <w:tblLook w:val="04A0" w:firstRow="1" w:lastRow="0" w:firstColumn="1" w:lastColumn="0" w:noHBand="0" w:noVBand="1"/>
      </w:tblPr>
      <w:tblGrid>
        <w:gridCol w:w="567"/>
        <w:gridCol w:w="6521"/>
        <w:gridCol w:w="850"/>
        <w:gridCol w:w="993"/>
      </w:tblGrid>
      <w:tr w:rsidR="00A44B4B" w:rsidRPr="00D5145B" w:rsidTr="00A44B4B">
        <w:trPr>
          <w:trHeight w:val="340"/>
        </w:trPr>
        <w:tc>
          <w:tcPr>
            <w:tcW w:w="567" w:type="dxa"/>
            <w:vAlign w:val="center"/>
          </w:tcPr>
          <w:p w:rsidR="00A44B4B" w:rsidRPr="00D5145B" w:rsidRDefault="00A44B4B" w:rsidP="008F2D15">
            <w:pPr>
              <w:pStyle w:val="Ttulo1"/>
              <w:ind w:left="-105" w:right="-102"/>
              <w:outlineLvl w:val="0"/>
              <w:rPr>
                <w:rFonts w:ascii="Arial" w:hAnsi="Arial" w:cs="Arial"/>
                <w:bCs w:val="0"/>
                <w:sz w:val="14"/>
                <w:szCs w:val="14"/>
              </w:rPr>
            </w:pPr>
            <w:r w:rsidRPr="00D5145B">
              <w:rPr>
                <w:rFonts w:ascii="Arial" w:hAnsi="Arial" w:cs="Arial"/>
                <w:sz w:val="14"/>
                <w:szCs w:val="14"/>
              </w:rPr>
              <w:lastRenderedPageBreak/>
              <w:t>ITEM</w:t>
            </w:r>
          </w:p>
        </w:tc>
        <w:tc>
          <w:tcPr>
            <w:tcW w:w="6521" w:type="dxa"/>
            <w:vAlign w:val="center"/>
          </w:tcPr>
          <w:p w:rsidR="00A44B4B" w:rsidRPr="00D5145B" w:rsidRDefault="00A44B4B" w:rsidP="008F2D15">
            <w:pPr>
              <w:pStyle w:val="Ttulo1"/>
              <w:ind w:left="-105" w:right="-102"/>
              <w:outlineLvl w:val="0"/>
              <w:rPr>
                <w:rFonts w:ascii="Arial" w:hAnsi="Arial" w:cs="Arial"/>
                <w:bCs w:val="0"/>
                <w:sz w:val="14"/>
                <w:szCs w:val="14"/>
              </w:rPr>
            </w:pPr>
            <w:r w:rsidRPr="00D5145B">
              <w:rPr>
                <w:rFonts w:ascii="Arial" w:hAnsi="Arial" w:cs="Arial"/>
                <w:sz w:val="14"/>
                <w:szCs w:val="14"/>
              </w:rPr>
              <w:t>DESCRIÇÃO</w:t>
            </w:r>
          </w:p>
        </w:tc>
        <w:tc>
          <w:tcPr>
            <w:tcW w:w="850" w:type="dxa"/>
            <w:vAlign w:val="center"/>
          </w:tcPr>
          <w:p w:rsidR="00A44B4B" w:rsidRPr="00D5145B" w:rsidRDefault="00A44B4B" w:rsidP="008F2D15">
            <w:pPr>
              <w:pStyle w:val="Ttulo1"/>
              <w:ind w:left="-105" w:right="-102"/>
              <w:outlineLvl w:val="0"/>
              <w:rPr>
                <w:rFonts w:ascii="Arial" w:hAnsi="Arial" w:cs="Arial"/>
                <w:bCs w:val="0"/>
                <w:sz w:val="14"/>
                <w:szCs w:val="14"/>
              </w:rPr>
            </w:pPr>
            <w:r w:rsidRPr="00D5145B">
              <w:rPr>
                <w:rFonts w:ascii="Arial" w:hAnsi="Arial" w:cs="Arial"/>
                <w:sz w:val="14"/>
                <w:szCs w:val="14"/>
              </w:rPr>
              <w:t>ATENDE</w:t>
            </w:r>
          </w:p>
        </w:tc>
        <w:tc>
          <w:tcPr>
            <w:tcW w:w="993" w:type="dxa"/>
            <w:vAlign w:val="center"/>
          </w:tcPr>
          <w:p w:rsidR="00A44B4B" w:rsidRPr="00D5145B" w:rsidRDefault="00A44B4B" w:rsidP="008F2D15">
            <w:pPr>
              <w:pStyle w:val="Ttulo1"/>
              <w:ind w:left="-105" w:right="-102"/>
              <w:outlineLvl w:val="0"/>
              <w:rPr>
                <w:rFonts w:ascii="Arial" w:hAnsi="Arial" w:cs="Arial"/>
                <w:bCs w:val="0"/>
                <w:sz w:val="14"/>
                <w:szCs w:val="14"/>
              </w:rPr>
            </w:pPr>
            <w:r w:rsidRPr="00D5145B">
              <w:rPr>
                <w:rFonts w:ascii="Arial" w:hAnsi="Arial" w:cs="Arial"/>
                <w:sz w:val="14"/>
                <w:szCs w:val="14"/>
              </w:rPr>
              <w:t>NÃO</w:t>
            </w:r>
          </w:p>
          <w:p w:rsidR="00A44B4B" w:rsidRPr="00D5145B" w:rsidRDefault="00A44B4B" w:rsidP="008F2D15">
            <w:pPr>
              <w:pStyle w:val="Ttulo1"/>
              <w:ind w:left="-105" w:right="-102"/>
              <w:outlineLvl w:val="0"/>
              <w:rPr>
                <w:rFonts w:ascii="Arial" w:hAnsi="Arial" w:cs="Arial"/>
                <w:bCs w:val="0"/>
                <w:sz w:val="14"/>
                <w:szCs w:val="14"/>
              </w:rPr>
            </w:pPr>
            <w:r w:rsidRPr="00D5145B">
              <w:rPr>
                <w:rFonts w:ascii="Arial" w:hAnsi="Arial" w:cs="Arial"/>
                <w:sz w:val="14"/>
                <w:szCs w:val="14"/>
              </w:rPr>
              <w:t>ATENDE</w:t>
            </w: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lang w:val="pt"/>
              </w:rPr>
              <w:t>O software deverá ser disponibilizado em ambiente web, sendo de inteira e total responsabilidade da empresa contratada o serviço de hospedagem, bem como, da segurança e proteção do banco de dados;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O software deverá possuir funcionalidades exclusivamente voltadas ao objeto licitado, ou seja, não deverá apresentar telas, menus ou ações que não tenham relação a uma ferramenta de auxílio na formação e elaboração de cestas de preços. A solução poderá fazer parte de um conjunto de módulos de um sistema, desde que, possua módulo exclusivo para o objeto ora licitado;</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Possuir acesso de modo autenticado, por meio de login e senha individual para cada servidor que for fazer uso do software, sem restrição quanto ao número de usuários conectados simultaneamente;</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Possibilitar o registro/cadastro das cidades localizadas na região deste município, para fins de pesquisas regionais.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Possuir cadastro de unidades gestoras/secretarias municipais e de servidores/funcionários públicos que farão uso do software, possibilitando a lotação dos mesmos às suas respectivas unidades/secretarias, permitindo que cada funcionário/usuário tenha acesso apenas as informações (cestas de preços) relacionadas as secretarias que estiverem lotados;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Catálogo de produtos/serviços: Deverá possuir/disponibilizar catálogo de produtos e serviços, de forma padronizada, com descrições, unidades de medidas/fornecimentos dentro dos padrões exigidos pelo Tribunal de Contas do Estado e demais órgãos fiscalizadores, visando maior agilidade na formação de solicitações/pedidos de compras pelas diversas secretarias municipais e departamento de compras deste município. É de responsabilidade da empresa o tratamento das informações, a fim de evitar duplicidade de produtos/serviços.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Catálogo de produtos/serviços: Comprovar possuir em sua base de dados os produtos de objetos comuns, com possibilidade para filtrar por elemento de despesa/objeto (a comissão solicitará a pesquisa de alguns produtos para comprovação);</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Catálogo de produtos/serviços: A empresa deverá gerenciar os registros, possibilitando a solicitação de inclusão de produtos/serviços que não conste no catálogo, devendo responder à solicitação no prazo máximo de 24 (vinte e quatro) horas, atendendo a solicitação ou negando com justificativa e indicação do produto/serviço que a solicitante deverá utilizar. Para comprovação do item, a empresa deverá:</w:t>
            </w:r>
          </w:p>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simular a solicitação de inclusão de alguns produtos, apresentando tela para a solicitação;</w:t>
            </w:r>
          </w:p>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apresentar tela que mostre as solicitações realizadas, com data, descrição do produto/serviço e status do pedido;</w:t>
            </w:r>
          </w:p>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efetuar a resposta, aceitando a solicitação de um dos produtos;</w:t>
            </w:r>
          </w:p>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negar uma solicitação, com a devida justificada e indicação do item do catálogo ser utilizado em substituição do solicitado;</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Possuir cadastro de fornecedores contendo no mínimo: CPF/CNPJ, razão social, endereço (rua, número, bairro, cep, cidade). Não poderá haver qualquer tipo de restrição para registrar um fornecedor e não deverá obrigar o preenchimento de informações além do exigido neste item (a empresa deverá simular o registro de no mínimo um fornecedor);</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Possibilitar listagem de fornecedores por objeto de licitação, conforme itens homologados/contratados, constante na base de dados da proponente, possibilitando que o município consiga obter informações à cerca de fornecedores que comercializam determinado objeto de licitação, com opção de filtrar pela região deste município, devendo apresentar resultados em quantidade satisfatória/abundante;</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Possibilitar a pesquisa de fornecedores por produto/serviço, retornando os fornecedores com propostas homologadas e/ou contratadas constantes na base de dados da proponente, conforme item pesquisado, possibilitando que o município consiga obter informações à cerca de fornecedores que comercializam determinado produto/serviço, com opção de filtrar pela região deste município, devendo apresentar resultados em quantidade satisfatória/abundante;</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pStyle w:val="PargrafodaLista"/>
              <w:ind w:left="10"/>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Nos itens relacionados a pesquisa de preços/cesta de preços, a empresa deverá comprovar o atendimento do requisito, através de simulação completa de uma cesta de preços de objetos comuns, devendo registrar no mínimo 10 (dez) itens, selecionando-os do catálogo de produtos (os itens a serem utilizados na apresentação serão definidos pela comissão no ato da avaliação);</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r w:rsidRPr="00D5145B">
              <w:rPr>
                <w:rFonts w:ascii="Arial" w:hAnsi="Arial" w:cs="Arial"/>
                <w:sz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r w:rsidRPr="00D5145B">
              <w:rPr>
                <w:rFonts w:ascii="Arial" w:hAnsi="Arial" w:cs="Arial"/>
                <w:sz w:val="20"/>
              </w:rPr>
              <w:t>/////</w:t>
            </w: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Possibilitar o cadastro de cotações/médias de preços (denominado cesta de preços), permitindo o registro da descrição do objeto, da data, do tipo de cálculo a ser utilizado (deverá possuir no mínimo 03 (três) tipos de cálculos: média, mediana e menor preço), do tipo de correção monetária e o índice de correção de preços a ser aplicado;</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Possibilitar a formação da lista de itens que compõem a cesta de preços, selecionando-os do catálogo de produtos/serviços, com opção para agrupamento dos itens em lotes;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Apresentar, durante a formação da lista de itens da cesta de preços, nas aquisições de objetos comuns, o menor preço, o maior preço, a média e a mediana, em cada produto/serviço, com base em contratações realizadas nos últimos</w:t>
            </w:r>
            <w:r>
              <w:rPr>
                <w:rFonts w:ascii="Arial" w:hAnsi="Arial" w:cs="Arial"/>
                <w:sz w:val="20"/>
              </w:rPr>
              <w:t xml:space="preserve"> 1</w:t>
            </w:r>
            <w:r w:rsidRPr="00D5145B">
              <w:rPr>
                <w:rFonts w:ascii="Arial" w:hAnsi="Arial" w:cs="Arial"/>
                <w:sz w:val="20"/>
              </w:rPr>
              <w:t>2</w:t>
            </w:r>
            <w:r>
              <w:rPr>
                <w:rFonts w:ascii="Arial" w:hAnsi="Arial" w:cs="Arial"/>
                <w:sz w:val="20"/>
              </w:rPr>
              <w:t xml:space="preserve"> </w:t>
            </w:r>
            <w:r w:rsidRPr="00D5145B">
              <w:rPr>
                <w:rFonts w:ascii="Arial" w:hAnsi="Arial" w:cs="Arial"/>
                <w:sz w:val="20"/>
              </w:rPr>
              <w:t>(doze) meses, pelas prefeituras/entidades sediadas na região deste município. O software deverá ser capaz de apresentar os documentos comprobatórios das fontes de preços utilizadas.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Apresentar, durante a formação da lista de itens da cesta de preços, nas aquisições de objetos comuns, com base em contratações realizadas nos últimos 12 (doze) meses pelas prefeituras/entidades sediadas na região deste município, o valor total do lote e valor total geral: pelo menor preço, pelo maior preço, pela média e pela mediana. O software deverá ser capaz de apresentar os documentos comprobatórios das fontes de preços utilizadas.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xml:space="preserve">Possibilitar a seleção de preços por pesquisa rápida, dispensando a necessidade de efetuar o cadastro de uma cesta de preços, apresentando os preços praticados em contratações públicas, através da seleção do produto/serviço do catálogo padronizado. O software deverá ser capaz de apresentar, em diversas fontes/portais, os preços do produto/serviço de forma automática, ou seja, sem a necessidade de efetuar pesquisa por descrição ou qualquer outro tipo. Deverá </w:t>
            </w:r>
            <w:r w:rsidRPr="00D5145B">
              <w:rPr>
                <w:rFonts w:ascii="Arial" w:hAnsi="Arial" w:cs="Arial"/>
                <w:sz w:val="20"/>
              </w:rPr>
              <w:lastRenderedPageBreak/>
              <w:t>apresentar apenas contratações similares/compatíveis ao produto/serviço escolhido.</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Possibilitar a inclusão dos fornecedores para solicitação de cotação de preços e/ou que apresentaram orçamentos de forma direta (sem uso do módulo fornecedor);</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xml:space="preserve">Possuir ao menos os seguintes índices de correções monetárias: Índice de Preços ao Consumidor Amplo - IPCA e Índice Geral de Preços Mercado - IGPM. O software deverá possibilitar a aplicação da correção monetária de duas formas: no ato da pesquisa de preços ou na cesta de preços após concluída. </w:t>
            </w:r>
          </w:p>
          <w:p w:rsidR="00A44B4B" w:rsidRPr="00D5145B" w:rsidRDefault="00A44B4B" w:rsidP="008F2D15">
            <w:pPr>
              <w:tabs>
                <w:tab w:val="left" w:pos="1430"/>
              </w:tabs>
              <w:ind w:left="93" w:right="114"/>
              <w:jc w:val="both"/>
              <w:rPr>
                <w:rFonts w:ascii="Arial" w:hAnsi="Arial" w:cs="Arial"/>
                <w:sz w:val="20"/>
              </w:rPr>
            </w:pPr>
          </w:p>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Correção monetária - itens: quando utilizado esse tipo de correção, o sistema deverá exibir nos resultados das pesquisas, o valor homologado/contratado e o valor corrigido (conforme índice de correção cadastrado na cesta de preços). A correção deverá ser aplicada tendo como base inicial a data de homologação, contratação ou outra equivalente da fonte de preços selecionada, devendo haver campo para informar a data base final para correção monetária;</w:t>
            </w:r>
          </w:p>
          <w:p w:rsidR="00A44B4B" w:rsidRPr="00D5145B" w:rsidRDefault="00A44B4B" w:rsidP="008F2D15">
            <w:pPr>
              <w:tabs>
                <w:tab w:val="left" w:pos="1430"/>
              </w:tabs>
              <w:ind w:left="93" w:right="114"/>
              <w:jc w:val="both"/>
              <w:rPr>
                <w:rFonts w:ascii="Arial" w:hAnsi="Arial" w:cs="Arial"/>
                <w:sz w:val="20"/>
              </w:rPr>
            </w:pPr>
          </w:p>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Correção monetária - cesta de preços: esta correção será aplicada quando houver a necessidade de atualização dos valores da cesta de preços por um índice, devendo ser utilizado como data base inicial a data da conclusão da cesta de preços, devendo haver campo para informar a data base final para correção monetária;</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Quando houver aplicação de correção de preços, deverá constar no mapa de apuração de preços valores corrigidos (conforme índice e período aplicado). O sistema deverá possuir relatório específico que apresente: item, descrição do produto/serviço, fonte de preços, valor original, valor da correção, valor corrigido;</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Possibilitar a duplicação de cotações/médias de preços, para fins de aproveitamento de trabalho anteriormente realizado, com opção para duplicação com todas as informações, incluindo as fontes de preços contidas na média de preços, ou apenas duplicação dos itens (sem migrar informações das pesquisas);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Cotação Eletrônica com Fornecedores: O sistema deverá possuir módulo/aplicativo para cotação eletrônica, possibilitado o disparo de e-mail (com link para acesso ao sistema/aplicativo de cotação) para os fornecedores incluídos na cesta de preços (não será admitido uso de ferramenta externa para comprovação do requisito, tal como, planilha eletrônica e/ou editor de texto). O acesso ao sistema/aplicativo de cotação eletrônica por parte dos fornecedores deverá ocorrer por meio de login/senha. A contratada deverá fornecer suporte para os cadastros de acesso, inclusive suporte aos fornecedores, quando necessário</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A ferramenta de cotação deverá apresentar ao fornecedor as informações do orçamento: entidade solicitante, data, objeto, lista de itens (item, descrição, unidade de medida, quantidade) e possibilitar o registro: do endereço, cep, cidade, prazo de validade da cotação, nome completo e CPF do responsável, local e data, além de espaço para registro de observações da cotação de preços;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xml:space="preserve">O sistema/aplicativo de cotação eletrônica deverá possibilitar ao fornecedor o registro de informações: marca ofertada, valor unitário, valor total (calculado automaticamente), além de campo para observações em cada item. Deverá ainda, possuir campo para </w:t>
            </w:r>
            <w:r w:rsidRPr="00D5145B">
              <w:rPr>
                <w:rFonts w:ascii="Arial" w:hAnsi="Arial" w:cs="Arial"/>
                <w:sz w:val="20"/>
              </w:rPr>
              <w:lastRenderedPageBreak/>
              <w:t>informar o Número de Registro da ANVISA no item, o qual será exigido do fornecedor quando se tratar de cotação para aquisição de medicamentos;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Possibilitar a entrega da cotação de preços do fornecedor de modo digital (pdf), assinado eletronicamente (utilizando autenticação própria do software ou através de assinatura com certificado digital);</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Deverá possibilitar a transmissão das informações alimentadas pelo fornecedor para a cesta de preços, evitando a necessidade de lançamento por parte dos funcionários desta Prefeitura (as informações das cotações dos fornecedores somente poderão migrar para a cesta de preços a critério do funcionário da Prefeitura);</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Possibilitar o lançamento dos fornecedores que apresentaram cotações de preços, permitindo o registro dos valores unitários ofertados pelos fornecedores em cada item que compõe a pesquisa de preços/cesta de preços (quando não for utilizado o sistema/aplicativo de cotação eletrônica);</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ind w:firstLine="1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Possuir integração com portais de compras públicas, entre outros, os listados abaixo, visando celeridade nas buscas de preços de contratações similares para formação da cesta de preços das compras deste município, devendo apresentar resultados em quantidade satisfatória/abundante em todas as fontes, visando uma adequada elaboração das cestas de preços: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r w:rsidRPr="00D5145B">
              <w:rPr>
                <w:rFonts w:ascii="Arial" w:hAnsi="Arial" w:cs="Arial"/>
                <w:sz w:val="20"/>
              </w:rPr>
              <w:t>/////</w:t>
            </w: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r w:rsidRPr="00D5145B">
              <w:rPr>
                <w:rFonts w:ascii="Arial" w:hAnsi="Arial" w:cs="Arial"/>
                <w:sz w:val="20"/>
              </w:rPr>
              <w:t>/////</w:t>
            </w: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Painel de Preços do Governo Federal</w:t>
            </w:r>
            <w:r w:rsidRPr="00D5145B">
              <w:rPr>
                <w:rFonts w:ascii="Arial" w:hAnsi="Arial" w:cs="Arial"/>
                <w:sz w:val="20"/>
              </w:rPr>
              <w:tab/>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Portal Nacional de Compras Públicas (PNCP)</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Tribunal de Contas do Paraná (TCE/PR)</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Banco de Preços em Saúde (BPS)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Tabela SINAPI</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Tabela CONAB do Estado</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Tabela CEASA do Estado</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RADAR/MT</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xml:space="preserve">Deverá possuir amplo acervo de preços de contratações públicas (atas de registros de preços/contratos) efetuadas por Prefeituras e Órgãos que estejam dentro do Estado da Federação deste município e em Estados </w:t>
            </w:r>
            <w:r w:rsidRPr="00D5145B">
              <w:rPr>
                <w:rFonts w:ascii="Arial" w:hAnsi="Arial" w:cs="Arial"/>
                <w:sz w:val="20"/>
                <w:shd w:val="clear" w:color="auto" w:fill="FFFFFF"/>
              </w:rPr>
              <w:t>circunvizinhos;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Em face da necessidade de se obter preços que reflita a realidade local, a contratada deverá possuir em sua base de dados, informações das compras públicas realizadas pelos órgãos públicos sediados na região deste município, com fontes e preços em quantidade satisfatória/abundante para uma adequada elaboração das cestas de preços</w:t>
            </w:r>
            <w:r w:rsidRPr="00D5145B">
              <w:rPr>
                <w:rFonts w:ascii="Arial" w:hAnsi="Arial" w:cs="Arial"/>
                <w:sz w:val="20"/>
                <w:shd w:val="clear" w:color="auto" w:fill="F9F9F9"/>
              </w:rPr>
              <w:t>;</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xml:space="preserve">Possuir em sua base de dados as informações constantes na tabela CMED da ANVISA, a qual poderá ser obtida no link </w:t>
            </w:r>
            <w:hyperlink r:id="rId8" w:tooltip="https://www.gov.br/anvisa/pt-br/assuntos/medicamentos/cmed/precos" w:history="1">
              <w:r w:rsidRPr="00D5145B">
                <w:rPr>
                  <w:rStyle w:val="Hyperlink"/>
                  <w:rFonts w:ascii="Arial" w:hAnsi="Arial" w:cs="Arial"/>
                  <w:sz w:val="20"/>
                </w:rPr>
                <w:t>https://www.gov.br/anvisa/pt-br/assuntos/medicamentos/cmed/precos</w:t>
              </w:r>
            </w:hyperlink>
            <w:r w:rsidRPr="00D5145B">
              <w:rPr>
                <w:rFonts w:ascii="Arial" w:hAnsi="Arial" w:cs="Arial"/>
                <w:sz w:val="20"/>
              </w:rPr>
              <w:t>.</w:t>
            </w:r>
          </w:p>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A proponente ficará responsável por manter as informações da tabela CMED atualizadas no software;</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pStyle w:val="PargrafodaLista"/>
              <w:tabs>
                <w:tab w:val="left" w:pos="284"/>
                <w:tab w:val="left" w:pos="1430"/>
              </w:tabs>
              <w:ind w:left="93" w:right="114"/>
              <w:jc w:val="both"/>
              <w:rPr>
                <w:rFonts w:ascii="Arial" w:hAnsi="Arial" w:cs="Arial"/>
                <w:sz w:val="20"/>
              </w:rPr>
            </w:pPr>
            <w:r w:rsidRPr="00D5145B">
              <w:rPr>
                <w:rFonts w:ascii="Arial" w:hAnsi="Arial" w:cs="Arial"/>
                <w:sz w:val="20"/>
              </w:rPr>
              <w:t xml:space="preserve">O sistema deverá possibilitar consulta na tabela CMED através do: número de registro do produto, princípio ativo, descrição do produto, </w:t>
            </w:r>
            <w:r w:rsidRPr="00D5145B">
              <w:rPr>
                <w:rFonts w:ascii="Arial" w:hAnsi="Arial" w:cs="Arial"/>
                <w:sz w:val="20"/>
              </w:rPr>
              <w:lastRenderedPageBreak/>
              <w:t>descrição da apresentação;</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Possibilitar a seleção de preços nos portais de compras, para formação do preço de cada item;</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Possuir opção para filtrar os resultados das fontes/preços pela região deste município.</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Permitir a realização de pesquisa por palavra(s) chave(s), para itens que não sejam objetos comuns, bem como a utilização de filtros, tais como data, região ou unidade da federação;</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Possibilitar, na tela de pesquisas/seleções de preços, visualização de todos os portais/fontes de preços, os quais deverão ser exibidos em abas ou colunas individuais, devidamente identificadas com o nome do portal/fonte de preços;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Deverá apresentar durante as pesquisas de preços, em tabela/campo separado das demais fontes, o valor da média do produto/serviço em cestas de preços anteriores efetuadas por este município (compatível com o produto/serviço pesquisado), apresentando a descrição do item, a unidade de medida, a quantidade, o valor médio obtido na época e a data da conclusão da cesta;</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xml:space="preserve">Para os itens de objetos comuns, o software deverá apresentar resultados de fontes de preços automaticamente, sendo necessário apenas a inclusão dos itens, oriundos do catálogo padronizado de produtos/serviços, na lista da cesta de preços, ou seja, dispensando a necessidade dos servidores municipais que farão uso do software, de efetuarem buscas/pesquisas, exibindo resultados precisos conforme descrição e unidade de medida/fornecimento dos produtos constantes na lista da cesta de preços, exigindo dos usuários apenas a seleção dos preços conforme critério próprio. </w:t>
            </w:r>
          </w:p>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Consideram-se objetos comuns: gêneros alimentícios, materiais de higiene e limpeza, materiais de copa e cozinha, aparelhos e utensílios domésticos, material de acondicionamento e embalagem, materiais de expediente, materiais didáticos e/ou pedagógicos, materiais de informática e/ou processamento de dados, materiais esportivos, materiais de construção, materiais elétricos/eletrônicos, materiais hidráulicos, medicamentos, materiais farmacológicos, materiais hospitalares, materiais odontológicos, materiais laboratoriais, materiais e medicamentos para uso veterinário, combustíveis automotivos, óleos lubrificantes automotivos,  pneus automotivos, baterias automotivas;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Possibilitar obter a média ponderada do BPS - Banco de Preços em Saúde, mediante consulta pelo Código BR do produto. A aplicação deverá disponibilizar a média ponderada do BPS sem o uso de ferramentas externas, ou seja, deverá disponibilizar a informação em sua própria ferramenta. A média ponderada dos preços praticados deverá ser a mesma obtido através do uso da plataforma do Governo Federal (https://bps-legado.saude.gov.br/login.jsf), não sendo aceitável apenas a apresentação de preços individuais das contratações como fonte a ser utilizado como parâmetro de preço;</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Não poderá permitir a escolha dos preços para formação da média ponderada do BPS, devendo essa ser obtida com as mesmas opções de filtros existentes na plataforma do Governo Federal (https://bps-legado.saude.gov.br/login.jsf);</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 xml:space="preserve">Permitir a formação da cesta de preços por item e por lote, apresentando, quando escolhida a opção por lote, o valor em cada item e o valor total do lote em cada fonte. O sistema deverá apresentar </w:t>
            </w:r>
            <w:r w:rsidRPr="00D5145B">
              <w:rPr>
                <w:rFonts w:ascii="Arial" w:hAnsi="Arial" w:cs="Arial"/>
                <w:sz w:val="20"/>
              </w:rPr>
              <w:lastRenderedPageBreak/>
              <w:t>valor total do lote apenas quando todos os itens do lote possuir preço naquela fonte.</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Possibilitar inclusão de percentual para ativar alerta de valores destoantes entre os preços informados que formam a média do item, devendo apresentar alerta entre relação aos preços entre si, como também, alerta de percentual de diferença em relação ao preço da fonte e a média obtida no item;</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ind w:left="93" w:right="114"/>
              <w:jc w:val="both"/>
              <w:rPr>
                <w:rFonts w:ascii="Arial" w:hAnsi="Arial" w:cs="Arial"/>
                <w:sz w:val="20"/>
              </w:rPr>
            </w:pPr>
            <w:r w:rsidRPr="00D5145B">
              <w:rPr>
                <w:rFonts w:ascii="Arial" w:hAnsi="Arial" w:cs="Arial"/>
                <w:sz w:val="20"/>
              </w:rPr>
              <w:t>Possuir ferramenta de análise crítica das médias de preços, mostrando todas as fontes obtidas em cada item e o percentual de divergência entre os valores apresentados (Independente das fontes obtidas), permitindo a exclusão do preço do cálculo da média (ação a ser executada pelos usuários do software), mantendo o valor na tabela de média de preços, mas desconsiderando o mesmo para fins de obtenção do valor médio do item;</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Possibilitar a exportação de informações em arquivos no formato xls/xlsx;</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Possibilitar a emissão de relatório das fontes de preços;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ind w:left="93" w:right="114"/>
              <w:jc w:val="both"/>
              <w:rPr>
                <w:rFonts w:ascii="Arial" w:hAnsi="Arial" w:cs="Arial"/>
                <w:sz w:val="20"/>
              </w:rPr>
            </w:pPr>
            <w:r w:rsidRPr="00D5145B">
              <w:rPr>
                <w:rFonts w:ascii="Arial" w:hAnsi="Arial" w:cs="Arial"/>
                <w:sz w:val="20"/>
              </w:rPr>
              <w:t>Possuir relatório de mapa de apuração de preços (em formato de tabela similar ao que consta neste Termo de Referência), devendo conter, além de todas as informações pertinentes ao cadastro da cesta de preços: descrição dos itens, unidade de fornecimento, quantidade, valores unitários selecionados em cada fonte de preços e também os preços obtidos por meio de cotações diretas com fornecedores (tenham sido elas obtidas por meio do módulo fornecedor ou não), destaque nos itens que foram retirados na análise crítica, média de cada item, valor total do item, valor total da cesta de preços;</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Disponibilizar todos os documentos comprobatórios das fontes de preços utilizadas, tais como, contratos, atas de registros de preços, termos de homologações ou documentos equivalentes, devendo os mesmos serem extraídos dos portais utilizados e anexados a cesta de preços registrada na própria ferramenta;</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Não será aceito apenas a indicação do link da origem do documento para comprovação do mesmo. O software deverá ser capaz de efetuar as extrações dos arquivos e anexá-los na cesta de preços, de modo que, sempre que necessário, seja possível verificar todos os arquivos de uma única vez, sem a necessidade de abrir cada link para se obter a comprovação da fonte;</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r w:rsidR="00A44B4B" w:rsidRPr="00D5145B" w:rsidTr="00A44B4B">
        <w:tblPrEx>
          <w:tblCellMar>
            <w:left w:w="0" w:type="dxa"/>
            <w:right w:w="0" w:type="dxa"/>
          </w:tblCellMar>
        </w:tblPrEx>
        <w:trPr>
          <w:trHeight w:val="340"/>
        </w:trPr>
        <w:tc>
          <w:tcPr>
            <w:tcW w:w="567"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A44B4B">
            <w:pPr>
              <w:pStyle w:val="PargrafodaLista"/>
              <w:numPr>
                <w:ilvl w:val="0"/>
                <w:numId w:val="20"/>
              </w:numPr>
              <w:suppressAutoHyphens/>
              <w:ind w:left="0" w:firstLine="10"/>
              <w:contextualSpacing w:val="0"/>
              <w:jc w:val="center"/>
              <w:rPr>
                <w:rFonts w:ascii="Arial" w:hAnsi="Arial" w:cs="Arial"/>
                <w:sz w:val="20"/>
              </w:rPr>
            </w:pPr>
          </w:p>
        </w:tc>
        <w:tc>
          <w:tcPr>
            <w:tcW w:w="6521"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1430"/>
              </w:tabs>
              <w:ind w:left="93" w:right="114"/>
              <w:jc w:val="both"/>
              <w:rPr>
                <w:rFonts w:ascii="Arial" w:hAnsi="Arial" w:cs="Arial"/>
                <w:sz w:val="20"/>
              </w:rPr>
            </w:pPr>
            <w:r w:rsidRPr="00D5145B">
              <w:rPr>
                <w:rFonts w:ascii="Arial" w:hAnsi="Arial" w:cs="Arial"/>
                <w:sz w:val="20"/>
              </w:rPr>
              <w:t>Manter registrado em sua base de dados os resultados de licitações instauradas pela Prefeitura deste município e possibilitar a consulta do histórico de preços praticados pelo município em licitações anteriores (média histórica);</w:t>
            </w:r>
          </w:p>
        </w:tc>
        <w:tc>
          <w:tcPr>
            <w:tcW w:w="850"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c>
          <w:tcPr>
            <w:tcW w:w="993" w:type="dxa"/>
            <w:tcBorders>
              <w:top w:val="single" w:sz="4" w:space="0" w:color="auto"/>
              <w:left w:val="single" w:sz="4" w:space="0" w:color="auto"/>
              <w:bottom w:val="single" w:sz="4" w:space="0" w:color="auto"/>
              <w:right w:val="single" w:sz="4" w:space="0" w:color="auto"/>
            </w:tcBorders>
            <w:vAlign w:val="center"/>
          </w:tcPr>
          <w:p w:rsidR="00A44B4B" w:rsidRPr="00D5145B" w:rsidRDefault="00A44B4B" w:rsidP="008F2D15">
            <w:pPr>
              <w:tabs>
                <w:tab w:val="left" w:pos="851"/>
              </w:tabs>
              <w:jc w:val="center"/>
              <w:rPr>
                <w:rFonts w:ascii="Arial" w:hAnsi="Arial" w:cs="Arial"/>
                <w:sz w:val="20"/>
              </w:rPr>
            </w:pPr>
          </w:p>
        </w:tc>
      </w:tr>
    </w:tbl>
    <w:p w:rsidR="00155C89" w:rsidRPr="00FC6A34" w:rsidRDefault="00155C89" w:rsidP="00155C89">
      <w:pPr>
        <w:pStyle w:val="PargrafodaLista"/>
        <w:numPr>
          <w:ilvl w:val="1"/>
          <w:numId w:val="21"/>
        </w:numPr>
        <w:tabs>
          <w:tab w:val="left" w:pos="851"/>
        </w:tabs>
        <w:autoSpaceDE w:val="0"/>
        <w:autoSpaceDN w:val="0"/>
        <w:adjustRightInd w:val="0"/>
        <w:spacing w:before="240" w:after="240" w:line="240" w:lineRule="auto"/>
        <w:ind w:left="0" w:firstLine="0"/>
        <w:contextualSpacing w:val="0"/>
        <w:jc w:val="both"/>
        <w:rPr>
          <w:rFonts w:ascii="Arial" w:hAnsi="Arial" w:cs="Arial"/>
          <w:b/>
          <w:iCs/>
        </w:rPr>
      </w:pPr>
      <w:r w:rsidRPr="00FC6A34">
        <w:rPr>
          <w:rFonts w:ascii="Arial" w:hAnsi="Arial" w:cs="Arial"/>
          <w:b/>
          <w:iCs/>
        </w:rPr>
        <w:t>DA PROVA DE CONCEITO</w:t>
      </w:r>
    </w:p>
    <w:p w:rsidR="00155C89" w:rsidRPr="00FC6A34" w:rsidRDefault="00155C89" w:rsidP="00155C89">
      <w:pPr>
        <w:pStyle w:val="PargrafodaLista"/>
        <w:numPr>
          <w:ilvl w:val="2"/>
          <w:numId w:val="21"/>
        </w:numPr>
        <w:tabs>
          <w:tab w:val="left" w:pos="851"/>
        </w:tabs>
        <w:spacing w:after="240" w:line="240" w:lineRule="auto"/>
        <w:ind w:left="0" w:firstLine="0"/>
        <w:contextualSpacing w:val="0"/>
        <w:jc w:val="both"/>
        <w:rPr>
          <w:rFonts w:ascii="Arial" w:hAnsi="Arial" w:cs="Arial"/>
          <w:bCs/>
        </w:rPr>
      </w:pPr>
      <w:r w:rsidRPr="00FC6A34">
        <w:rPr>
          <w:rFonts w:ascii="Arial" w:hAnsi="Arial" w:cs="Arial"/>
          <w:bCs/>
        </w:rPr>
        <w:t>Será convocada a licitante melhor classificada no certame para efetuar, no prazo de até 05 (cinco) dias úteis, apresentação visando a avaliação técnica do software.</w:t>
      </w:r>
    </w:p>
    <w:p w:rsidR="00155C89" w:rsidRPr="00FC6A34" w:rsidRDefault="00155C89" w:rsidP="00155C89">
      <w:pPr>
        <w:pStyle w:val="PargrafodaLista"/>
        <w:numPr>
          <w:ilvl w:val="2"/>
          <w:numId w:val="21"/>
        </w:numPr>
        <w:tabs>
          <w:tab w:val="left" w:pos="851"/>
        </w:tabs>
        <w:spacing w:after="240" w:line="240" w:lineRule="auto"/>
        <w:ind w:left="0" w:firstLine="0"/>
        <w:contextualSpacing w:val="0"/>
        <w:jc w:val="both"/>
        <w:rPr>
          <w:rFonts w:ascii="Arial" w:hAnsi="Arial" w:cs="Arial"/>
        </w:rPr>
      </w:pPr>
      <w:r w:rsidRPr="00FC6A34">
        <w:rPr>
          <w:rFonts w:ascii="Arial" w:hAnsi="Arial" w:cs="Arial"/>
        </w:rPr>
        <w:t xml:space="preserve">Em face da essencialidade dos serviços licitados e visando a contratação de solução consistente e íntegra, a avaliação se dará nos itens considerados REQUISITOS MÍNIMOS, que são obrigatórios e representam as FUNCIONALIDADES </w:t>
      </w:r>
      <w:r w:rsidRPr="00FC6A34">
        <w:rPr>
          <w:rFonts w:ascii="Arial" w:hAnsi="Arial" w:cs="Arial"/>
        </w:rPr>
        <w:lastRenderedPageBreak/>
        <w:t xml:space="preserve">ESSENCIAIS À ANÁLISE DO PRODUTO. Estes deverão ser 100% atendidos pela licitante classificada em primeiro lugar durante a demonstração. </w:t>
      </w:r>
    </w:p>
    <w:p w:rsidR="00155C89" w:rsidRPr="00FC6A34" w:rsidRDefault="00155C89" w:rsidP="00155C89">
      <w:pPr>
        <w:pStyle w:val="PargrafodaLista"/>
        <w:numPr>
          <w:ilvl w:val="2"/>
          <w:numId w:val="21"/>
        </w:numPr>
        <w:tabs>
          <w:tab w:val="left" w:pos="851"/>
        </w:tabs>
        <w:spacing w:after="240" w:line="240" w:lineRule="auto"/>
        <w:ind w:left="0" w:firstLine="0"/>
        <w:contextualSpacing w:val="0"/>
        <w:jc w:val="both"/>
        <w:rPr>
          <w:rFonts w:ascii="Arial" w:hAnsi="Arial" w:cs="Arial"/>
        </w:rPr>
      </w:pPr>
      <w:r w:rsidRPr="00FC6A34">
        <w:rPr>
          <w:rFonts w:ascii="Arial" w:hAnsi="Arial" w:cs="Arial"/>
        </w:rPr>
        <w:t xml:space="preserve">A licitante que não atender aos REQUISITOS MÍNIMOS OBRIGATÓRIOS em sua plenitude será desclassificada, sendo convocada as demais licitantes, obedecendo à ordem classificatória no certame, para efetuarem a apresentação. </w:t>
      </w:r>
    </w:p>
    <w:p w:rsidR="00155C89" w:rsidRPr="00FC6A34" w:rsidRDefault="00155C89" w:rsidP="00155C89">
      <w:pPr>
        <w:pStyle w:val="PargrafodaLista"/>
        <w:numPr>
          <w:ilvl w:val="2"/>
          <w:numId w:val="21"/>
        </w:numPr>
        <w:tabs>
          <w:tab w:val="left" w:pos="851"/>
        </w:tabs>
        <w:spacing w:after="240" w:line="240" w:lineRule="auto"/>
        <w:ind w:left="0" w:firstLine="0"/>
        <w:contextualSpacing w:val="0"/>
        <w:jc w:val="both"/>
        <w:rPr>
          <w:rFonts w:ascii="Arial" w:hAnsi="Arial" w:cs="Arial"/>
        </w:rPr>
      </w:pPr>
      <w:r w:rsidRPr="00FC6A34">
        <w:rPr>
          <w:rFonts w:ascii="Arial" w:hAnsi="Arial" w:cs="Arial"/>
        </w:rPr>
        <w:t>Considerando que a participação no certame implica postulado de boa-fé processual e atendimento das exigências editalícias, a prova de conceito ocorrerá de forma presencial, nas dependências da prefeitura.</w:t>
      </w:r>
    </w:p>
    <w:p w:rsidR="00155C89" w:rsidRPr="00FC6A34" w:rsidRDefault="00155C89" w:rsidP="00155C89">
      <w:pPr>
        <w:pStyle w:val="PargrafodaLista"/>
        <w:numPr>
          <w:ilvl w:val="2"/>
          <w:numId w:val="21"/>
        </w:numPr>
        <w:tabs>
          <w:tab w:val="left" w:pos="851"/>
        </w:tabs>
        <w:spacing w:after="240" w:line="240" w:lineRule="auto"/>
        <w:ind w:left="0" w:firstLine="0"/>
        <w:contextualSpacing w:val="0"/>
        <w:jc w:val="both"/>
        <w:rPr>
          <w:rFonts w:ascii="Arial" w:hAnsi="Arial" w:cs="Arial"/>
        </w:rPr>
      </w:pPr>
      <w:r w:rsidRPr="00FC6A34">
        <w:rPr>
          <w:rFonts w:ascii="Arial" w:hAnsi="Arial" w:cs="Arial"/>
        </w:rPr>
        <w:t>A demonstração deverá ser exercida por representante técnico da licitante, o qual deverá ter total domínio do software e preparo para esclarecer possíveis dúvidas da comissão de avaliação, não sendo admitida apresentação por meio de conexão remota, vídeo, transmissão online, ou qualquer outra forma na qual o responsável técnico da empresa e condutor da apresentação não se faça presente.</w:t>
      </w:r>
    </w:p>
    <w:p w:rsidR="00155C89" w:rsidRPr="00FC6A34" w:rsidRDefault="00155C89" w:rsidP="00155C89">
      <w:pPr>
        <w:pStyle w:val="PargrafodaLista"/>
        <w:numPr>
          <w:ilvl w:val="2"/>
          <w:numId w:val="21"/>
        </w:numPr>
        <w:tabs>
          <w:tab w:val="left" w:pos="851"/>
        </w:tabs>
        <w:spacing w:after="240" w:line="240" w:lineRule="auto"/>
        <w:ind w:left="0" w:firstLine="0"/>
        <w:contextualSpacing w:val="0"/>
        <w:jc w:val="both"/>
        <w:rPr>
          <w:rFonts w:ascii="Arial" w:hAnsi="Arial" w:cs="Arial"/>
        </w:rPr>
      </w:pPr>
      <w:r w:rsidRPr="00FC6A34">
        <w:rPr>
          <w:rFonts w:ascii="Arial" w:hAnsi="Arial" w:cs="Arial"/>
        </w:rPr>
        <w:t>A apresentação terá duração de até 02h (duas horas), podendo ter seu tempo prorrogado a critério da Comissão de Avaliação, mediante solicitação da licitante, caso se constante que o tempo seja insuficiente para demonstração completa da solução ofertada.</w:t>
      </w:r>
    </w:p>
    <w:p w:rsidR="00155C89" w:rsidRPr="00FC6A34" w:rsidRDefault="00155C89" w:rsidP="00155C89">
      <w:pPr>
        <w:pStyle w:val="PargrafodaLista"/>
        <w:numPr>
          <w:ilvl w:val="2"/>
          <w:numId w:val="21"/>
        </w:numPr>
        <w:tabs>
          <w:tab w:val="left" w:pos="851"/>
        </w:tabs>
        <w:spacing w:after="240" w:line="240" w:lineRule="auto"/>
        <w:ind w:left="0" w:firstLine="0"/>
        <w:contextualSpacing w:val="0"/>
        <w:jc w:val="both"/>
        <w:rPr>
          <w:rFonts w:ascii="Arial" w:hAnsi="Arial" w:cs="Arial"/>
        </w:rPr>
      </w:pPr>
      <w:r w:rsidRPr="00FC6A34">
        <w:rPr>
          <w:rFonts w:ascii="Arial" w:hAnsi="Arial" w:cs="Arial"/>
        </w:rPr>
        <w:t xml:space="preserve">A proponente deverá conceder espaço ao término da apresentação de cada item para eventuais questionamentos da comissão. A falta de questionamentos por parte da comissão não significará que a licitante cumpriu o solicitado no item, sendo que estes servirão apenas para total esclarecimento sobre o requisito em questão. </w:t>
      </w:r>
    </w:p>
    <w:p w:rsidR="00155C89" w:rsidRPr="00FC6A34" w:rsidRDefault="00155C89" w:rsidP="00155C89">
      <w:pPr>
        <w:pStyle w:val="PargrafodaLista"/>
        <w:numPr>
          <w:ilvl w:val="2"/>
          <w:numId w:val="21"/>
        </w:numPr>
        <w:tabs>
          <w:tab w:val="left" w:pos="851"/>
        </w:tabs>
        <w:spacing w:after="240" w:line="240" w:lineRule="auto"/>
        <w:ind w:left="0" w:firstLine="0"/>
        <w:contextualSpacing w:val="0"/>
        <w:jc w:val="both"/>
        <w:rPr>
          <w:rFonts w:ascii="Arial" w:hAnsi="Arial" w:cs="Arial"/>
        </w:rPr>
      </w:pPr>
      <w:r w:rsidRPr="00FC6A34">
        <w:rPr>
          <w:rFonts w:ascii="Arial" w:hAnsi="Arial" w:cs="Arial"/>
        </w:rPr>
        <w:t>A comissão poderá solicitar a reapresentação de determinado item a fim de esclarecer possíveis dúvidas.</w:t>
      </w:r>
    </w:p>
    <w:p w:rsidR="00155C89" w:rsidRPr="00FC6A34" w:rsidRDefault="00155C89" w:rsidP="00155C89">
      <w:pPr>
        <w:pStyle w:val="PargrafodaLista"/>
        <w:numPr>
          <w:ilvl w:val="2"/>
          <w:numId w:val="21"/>
        </w:numPr>
        <w:tabs>
          <w:tab w:val="left" w:pos="851"/>
        </w:tabs>
        <w:spacing w:after="240" w:line="240" w:lineRule="auto"/>
        <w:ind w:left="0" w:firstLine="0"/>
        <w:contextualSpacing w:val="0"/>
        <w:jc w:val="both"/>
        <w:rPr>
          <w:rFonts w:ascii="Arial" w:hAnsi="Arial" w:cs="Arial"/>
        </w:rPr>
      </w:pPr>
      <w:r w:rsidRPr="00FC6A34">
        <w:rPr>
          <w:rFonts w:ascii="Arial" w:hAnsi="Arial" w:cs="Arial"/>
        </w:rPr>
        <w:t xml:space="preserve">A sessão de demonstração é pública, sendo permitido o seu acompanhamento por quaisquer interessados, não sendo permitida a intervenção durante a execução da análise. Eventuais manifestações poderão ser apresentadas após o término da demonstração e/ou protocoladas até o primeiro dia útil posterior ao encerramento da mesma. </w:t>
      </w:r>
    </w:p>
    <w:p w:rsidR="00155C89" w:rsidRPr="00FC6A34" w:rsidRDefault="00155C89" w:rsidP="00155C89">
      <w:pPr>
        <w:pStyle w:val="PargrafodaLista"/>
        <w:numPr>
          <w:ilvl w:val="2"/>
          <w:numId w:val="21"/>
        </w:numPr>
        <w:tabs>
          <w:tab w:val="left" w:pos="851"/>
        </w:tabs>
        <w:spacing w:after="240" w:line="240" w:lineRule="auto"/>
        <w:ind w:left="0" w:firstLine="0"/>
        <w:contextualSpacing w:val="0"/>
        <w:jc w:val="both"/>
        <w:rPr>
          <w:rFonts w:ascii="Arial" w:hAnsi="Arial" w:cs="Arial"/>
        </w:rPr>
      </w:pPr>
      <w:r w:rsidRPr="00FC6A34">
        <w:rPr>
          <w:rFonts w:ascii="Arial" w:hAnsi="Arial" w:cs="Arial"/>
        </w:rPr>
        <w:t xml:space="preserve">Os materiais e equipamentos necessários para a demonstração do atendimento dos requisitos técnicos e funcionais (computador/data show/tela de projeção, etc), serão de responsabilidade da empresa proponente, assim como os dados necessários para demonstração. Caberá a Prefeitura, apenas a disponibilização do local com mesas e cadeiras, para a realização da prova prática de conceito. </w:t>
      </w:r>
    </w:p>
    <w:p w:rsidR="00155C89" w:rsidRPr="00FC6A34" w:rsidRDefault="00155C89" w:rsidP="00155C89">
      <w:pPr>
        <w:pStyle w:val="PargrafodaLista"/>
        <w:numPr>
          <w:ilvl w:val="2"/>
          <w:numId w:val="21"/>
        </w:numPr>
        <w:tabs>
          <w:tab w:val="left" w:pos="851"/>
        </w:tabs>
        <w:spacing w:after="240" w:line="240" w:lineRule="auto"/>
        <w:ind w:left="0" w:firstLine="0"/>
        <w:contextualSpacing w:val="0"/>
        <w:jc w:val="both"/>
        <w:rPr>
          <w:rFonts w:ascii="Arial" w:hAnsi="Arial" w:cs="Arial"/>
        </w:rPr>
      </w:pPr>
      <w:r w:rsidRPr="00FC6A34">
        <w:rPr>
          <w:rFonts w:ascii="Arial" w:hAnsi="Arial" w:cs="Arial"/>
        </w:rPr>
        <w:t xml:space="preserve">Somente será concedida uma única oportunidade de realização da prova de conceito para a empresa proponente. Em caso de impeditivo técnico pontual, o item poderá ser retomado até o final da demonstração, ficando preclusa oportunidade de nova demonstração posterior. </w:t>
      </w:r>
    </w:p>
    <w:p w:rsidR="00155C89" w:rsidRPr="00FC6A34" w:rsidRDefault="00155C89" w:rsidP="00155C89">
      <w:pPr>
        <w:pStyle w:val="PargrafodaLista"/>
        <w:numPr>
          <w:ilvl w:val="2"/>
          <w:numId w:val="21"/>
        </w:numPr>
        <w:tabs>
          <w:tab w:val="left" w:pos="851"/>
        </w:tabs>
        <w:spacing w:after="240" w:line="240" w:lineRule="auto"/>
        <w:ind w:left="0" w:firstLine="0"/>
        <w:contextualSpacing w:val="0"/>
        <w:jc w:val="both"/>
        <w:rPr>
          <w:rFonts w:ascii="Arial" w:hAnsi="Arial" w:cs="Arial"/>
        </w:rPr>
      </w:pPr>
      <w:r w:rsidRPr="00FC6A34">
        <w:rPr>
          <w:rFonts w:ascii="Arial" w:hAnsi="Arial" w:cs="Arial"/>
        </w:rPr>
        <w:t xml:space="preserve">Em caso de não comparecimento injustificado da licitante para execução da prova de conceito em data e hora marcada, a empresa será imediatamente desclassificada. </w:t>
      </w:r>
    </w:p>
    <w:p w:rsidR="00155C89" w:rsidRPr="00FC6A34" w:rsidRDefault="00155C89" w:rsidP="00155C89">
      <w:pPr>
        <w:pStyle w:val="PargrafodaLista"/>
        <w:numPr>
          <w:ilvl w:val="2"/>
          <w:numId w:val="21"/>
        </w:numPr>
        <w:tabs>
          <w:tab w:val="left" w:pos="851"/>
        </w:tabs>
        <w:spacing w:after="240" w:line="240" w:lineRule="auto"/>
        <w:ind w:left="0" w:firstLine="0"/>
        <w:contextualSpacing w:val="0"/>
        <w:jc w:val="both"/>
        <w:rPr>
          <w:rFonts w:ascii="Arial" w:hAnsi="Arial" w:cs="Arial"/>
        </w:rPr>
      </w:pPr>
      <w:r w:rsidRPr="00FC6A34">
        <w:rPr>
          <w:rFonts w:ascii="Arial" w:hAnsi="Arial" w:cs="Arial"/>
        </w:rPr>
        <w:lastRenderedPageBreak/>
        <w:t>A comissão de avaliação consignará sua decisão em ata, no prazo de até 03 (três) dias úteis, contados a partir da conclusão da prova de conceito.</w:t>
      </w:r>
    </w:p>
    <w:p w:rsidR="00155C89" w:rsidRPr="00FC6A34" w:rsidRDefault="00155C89" w:rsidP="00155C89">
      <w:pPr>
        <w:pStyle w:val="PargrafodaLista"/>
        <w:numPr>
          <w:ilvl w:val="1"/>
          <w:numId w:val="21"/>
        </w:numPr>
        <w:tabs>
          <w:tab w:val="left" w:pos="851"/>
        </w:tabs>
        <w:autoSpaceDE w:val="0"/>
        <w:autoSpaceDN w:val="0"/>
        <w:adjustRightInd w:val="0"/>
        <w:spacing w:before="240" w:after="240" w:line="240" w:lineRule="auto"/>
        <w:ind w:left="0" w:firstLine="0"/>
        <w:contextualSpacing w:val="0"/>
        <w:jc w:val="both"/>
        <w:rPr>
          <w:rFonts w:ascii="Arial" w:hAnsi="Arial" w:cs="Arial"/>
          <w:b/>
          <w:bCs/>
        </w:rPr>
      </w:pPr>
      <w:bookmarkStart w:id="1" w:name="_Hlk179880288"/>
      <w:r w:rsidRPr="00FC6A34">
        <w:rPr>
          <w:rFonts w:ascii="Arial" w:hAnsi="Arial" w:cs="Arial"/>
          <w:b/>
          <w:iCs/>
        </w:rPr>
        <w:t>DA IMPLANTAÇÃO DO SOFTWARE, CAPACITAÇÃO E SUPORTE TÉCNICO</w:t>
      </w:r>
    </w:p>
    <w:p w:rsidR="00155C89" w:rsidRPr="00FC6A34" w:rsidRDefault="00155C89" w:rsidP="00155C89">
      <w:pPr>
        <w:pStyle w:val="PargrafodaLista"/>
        <w:numPr>
          <w:ilvl w:val="2"/>
          <w:numId w:val="21"/>
        </w:numPr>
        <w:tabs>
          <w:tab w:val="left" w:pos="851"/>
        </w:tabs>
        <w:autoSpaceDE w:val="0"/>
        <w:autoSpaceDN w:val="0"/>
        <w:adjustRightInd w:val="0"/>
        <w:spacing w:before="240" w:after="240" w:line="240" w:lineRule="auto"/>
        <w:ind w:left="0" w:firstLine="0"/>
        <w:contextualSpacing w:val="0"/>
        <w:jc w:val="both"/>
        <w:rPr>
          <w:rFonts w:ascii="Arial" w:hAnsi="Arial" w:cs="Arial"/>
          <w:b/>
          <w:bCs/>
        </w:rPr>
      </w:pPr>
      <w:r w:rsidRPr="00FC6A34">
        <w:rPr>
          <w:rFonts w:ascii="Arial" w:hAnsi="Arial" w:cs="Arial"/>
          <w:b/>
          <w:bCs/>
        </w:rPr>
        <w:t>IMPLANTAÇÃO E TREINAMENTO</w:t>
      </w:r>
    </w:p>
    <w:p w:rsidR="00155C89" w:rsidRPr="00FC6A34" w:rsidRDefault="00155C89" w:rsidP="00155C89">
      <w:pPr>
        <w:pStyle w:val="PargrafodaLista"/>
        <w:numPr>
          <w:ilvl w:val="0"/>
          <w:numId w:val="22"/>
        </w:numPr>
        <w:tabs>
          <w:tab w:val="left" w:pos="851"/>
        </w:tabs>
        <w:autoSpaceDE w:val="0"/>
        <w:autoSpaceDN w:val="0"/>
        <w:adjustRightInd w:val="0"/>
        <w:spacing w:after="240" w:line="240" w:lineRule="auto"/>
        <w:ind w:left="0" w:firstLine="0"/>
        <w:contextualSpacing w:val="0"/>
        <w:jc w:val="both"/>
        <w:rPr>
          <w:rFonts w:ascii="Arial" w:hAnsi="Arial" w:cs="Arial"/>
          <w:vanish/>
        </w:rPr>
      </w:pPr>
    </w:p>
    <w:p w:rsidR="00155C89" w:rsidRPr="00FC6A34" w:rsidRDefault="00155C89" w:rsidP="00155C89">
      <w:pPr>
        <w:pStyle w:val="PargrafodaLista"/>
        <w:numPr>
          <w:ilvl w:val="0"/>
          <w:numId w:val="22"/>
        </w:numPr>
        <w:tabs>
          <w:tab w:val="left" w:pos="851"/>
        </w:tabs>
        <w:autoSpaceDE w:val="0"/>
        <w:autoSpaceDN w:val="0"/>
        <w:adjustRightInd w:val="0"/>
        <w:spacing w:after="240" w:line="240" w:lineRule="auto"/>
        <w:ind w:left="0" w:firstLine="0"/>
        <w:contextualSpacing w:val="0"/>
        <w:jc w:val="both"/>
        <w:rPr>
          <w:rFonts w:ascii="Arial" w:hAnsi="Arial" w:cs="Arial"/>
          <w:vanish/>
        </w:rPr>
      </w:pPr>
    </w:p>
    <w:p w:rsidR="00155C89" w:rsidRPr="00FC6A34" w:rsidRDefault="00155C89" w:rsidP="00155C89">
      <w:pPr>
        <w:pStyle w:val="PargrafodaLista"/>
        <w:numPr>
          <w:ilvl w:val="0"/>
          <w:numId w:val="22"/>
        </w:numPr>
        <w:tabs>
          <w:tab w:val="left" w:pos="851"/>
        </w:tabs>
        <w:autoSpaceDE w:val="0"/>
        <w:autoSpaceDN w:val="0"/>
        <w:adjustRightInd w:val="0"/>
        <w:spacing w:after="240" w:line="240" w:lineRule="auto"/>
        <w:ind w:left="0" w:firstLine="0"/>
        <w:contextualSpacing w:val="0"/>
        <w:jc w:val="both"/>
        <w:rPr>
          <w:rFonts w:ascii="Arial" w:hAnsi="Arial" w:cs="Arial"/>
          <w:vanish/>
        </w:rPr>
      </w:pPr>
    </w:p>
    <w:p w:rsidR="00155C89" w:rsidRPr="00FC6A34" w:rsidRDefault="00155C89" w:rsidP="00155C89">
      <w:pPr>
        <w:pStyle w:val="PargrafodaLista"/>
        <w:numPr>
          <w:ilvl w:val="0"/>
          <w:numId w:val="22"/>
        </w:numPr>
        <w:tabs>
          <w:tab w:val="left" w:pos="851"/>
        </w:tabs>
        <w:autoSpaceDE w:val="0"/>
        <w:autoSpaceDN w:val="0"/>
        <w:adjustRightInd w:val="0"/>
        <w:spacing w:after="240" w:line="240" w:lineRule="auto"/>
        <w:ind w:left="0" w:firstLine="0"/>
        <w:contextualSpacing w:val="0"/>
        <w:jc w:val="both"/>
        <w:rPr>
          <w:rFonts w:ascii="Arial" w:hAnsi="Arial" w:cs="Arial"/>
          <w:vanish/>
        </w:rPr>
      </w:pPr>
    </w:p>
    <w:p w:rsidR="00155C89" w:rsidRPr="00FC6A34" w:rsidRDefault="00155C89" w:rsidP="00155C89">
      <w:pPr>
        <w:pStyle w:val="PargrafodaLista"/>
        <w:numPr>
          <w:ilvl w:val="1"/>
          <w:numId w:val="22"/>
        </w:numPr>
        <w:tabs>
          <w:tab w:val="left" w:pos="851"/>
        </w:tabs>
        <w:autoSpaceDE w:val="0"/>
        <w:autoSpaceDN w:val="0"/>
        <w:adjustRightInd w:val="0"/>
        <w:spacing w:after="240" w:line="240" w:lineRule="auto"/>
        <w:ind w:left="0" w:firstLine="0"/>
        <w:contextualSpacing w:val="0"/>
        <w:jc w:val="both"/>
        <w:rPr>
          <w:rFonts w:ascii="Arial" w:hAnsi="Arial" w:cs="Arial"/>
          <w:vanish/>
        </w:rPr>
      </w:pPr>
    </w:p>
    <w:p w:rsidR="00155C89" w:rsidRPr="00FC6A34" w:rsidRDefault="00155C89" w:rsidP="00155C89">
      <w:pPr>
        <w:pStyle w:val="PargrafodaLista"/>
        <w:numPr>
          <w:ilvl w:val="1"/>
          <w:numId w:val="22"/>
        </w:numPr>
        <w:tabs>
          <w:tab w:val="left" w:pos="851"/>
        </w:tabs>
        <w:autoSpaceDE w:val="0"/>
        <w:autoSpaceDN w:val="0"/>
        <w:adjustRightInd w:val="0"/>
        <w:spacing w:after="240" w:line="240" w:lineRule="auto"/>
        <w:ind w:left="0" w:firstLine="0"/>
        <w:contextualSpacing w:val="0"/>
        <w:jc w:val="both"/>
        <w:rPr>
          <w:rFonts w:ascii="Arial" w:hAnsi="Arial" w:cs="Arial"/>
          <w:vanish/>
        </w:rPr>
      </w:pPr>
    </w:p>
    <w:p w:rsidR="00155C89" w:rsidRPr="00FC6A34" w:rsidRDefault="00155C89" w:rsidP="00155C89">
      <w:pPr>
        <w:pStyle w:val="PargrafodaLista"/>
        <w:numPr>
          <w:ilvl w:val="1"/>
          <w:numId w:val="22"/>
        </w:numPr>
        <w:tabs>
          <w:tab w:val="left" w:pos="851"/>
        </w:tabs>
        <w:autoSpaceDE w:val="0"/>
        <w:autoSpaceDN w:val="0"/>
        <w:adjustRightInd w:val="0"/>
        <w:spacing w:after="240" w:line="240" w:lineRule="auto"/>
        <w:ind w:left="0" w:firstLine="0"/>
        <w:contextualSpacing w:val="0"/>
        <w:jc w:val="both"/>
        <w:rPr>
          <w:rFonts w:ascii="Arial" w:hAnsi="Arial" w:cs="Arial"/>
          <w:vanish/>
        </w:rPr>
      </w:pPr>
    </w:p>
    <w:p w:rsidR="00155C89" w:rsidRPr="00FC6A34" w:rsidRDefault="00155C89" w:rsidP="00155C89">
      <w:pPr>
        <w:pStyle w:val="PargrafodaLista"/>
        <w:numPr>
          <w:ilvl w:val="1"/>
          <w:numId w:val="22"/>
        </w:numPr>
        <w:tabs>
          <w:tab w:val="left" w:pos="851"/>
        </w:tabs>
        <w:autoSpaceDE w:val="0"/>
        <w:autoSpaceDN w:val="0"/>
        <w:adjustRightInd w:val="0"/>
        <w:spacing w:after="240" w:line="240" w:lineRule="auto"/>
        <w:ind w:left="0" w:firstLine="0"/>
        <w:contextualSpacing w:val="0"/>
        <w:jc w:val="both"/>
        <w:rPr>
          <w:rFonts w:ascii="Arial" w:hAnsi="Arial" w:cs="Arial"/>
          <w:vanish/>
        </w:rPr>
      </w:pPr>
    </w:p>
    <w:p w:rsidR="00155C89" w:rsidRPr="00FC6A34" w:rsidRDefault="00155C89" w:rsidP="00155C89">
      <w:pPr>
        <w:pStyle w:val="PargrafodaLista"/>
        <w:numPr>
          <w:ilvl w:val="2"/>
          <w:numId w:val="22"/>
        </w:numPr>
        <w:tabs>
          <w:tab w:val="left" w:pos="851"/>
        </w:tabs>
        <w:autoSpaceDE w:val="0"/>
        <w:autoSpaceDN w:val="0"/>
        <w:adjustRightInd w:val="0"/>
        <w:spacing w:after="240" w:line="240" w:lineRule="auto"/>
        <w:ind w:left="0" w:firstLine="0"/>
        <w:contextualSpacing w:val="0"/>
        <w:jc w:val="both"/>
        <w:rPr>
          <w:rFonts w:ascii="Arial" w:hAnsi="Arial" w:cs="Arial"/>
          <w:vanish/>
        </w:rPr>
      </w:pPr>
    </w:p>
    <w:p w:rsidR="00155C89" w:rsidRPr="00FC6A34" w:rsidRDefault="00155C89" w:rsidP="00155C89">
      <w:pPr>
        <w:pStyle w:val="PargrafodaLista"/>
        <w:numPr>
          <w:ilvl w:val="3"/>
          <w:numId w:val="22"/>
        </w:numPr>
        <w:tabs>
          <w:tab w:val="left" w:pos="851"/>
        </w:tabs>
        <w:autoSpaceDE w:val="0"/>
        <w:autoSpaceDN w:val="0"/>
        <w:adjustRightInd w:val="0"/>
        <w:spacing w:after="240" w:line="240" w:lineRule="auto"/>
        <w:ind w:left="0" w:firstLine="0"/>
        <w:contextualSpacing w:val="0"/>
        <w:jc w:val="both"/>
        <w:rPr>
          <w:rFonts w:ascii="Arial" w:hAnsi="Arial" w:cs="Arial"/>
        </w:rPr>
      </w:pPr>
      <w:r w:rsidRPr="00FC6A34">
        <w:rPr>
          <w:rFonts w:ascii="Arial" w:hAnsi="Arial" w:cs="Arial"/>
        </w:rPr>
        <w:t>A contratada deverá efetuar todo trabalho de implantação e treinamentos para capacitação dos servidores públicos deste município que irão fazer uso do software.</w:t>
      </w:r>
    </w:p>
    <w:p w:rsidR="00155C89" w:rsidRPr="00FC6A34" w:rsidRDefault="00155C89" w:rsidP="00155C89">
      <w:pPr>
        <w:pStyle w:val="PargrafodaLista"/>
        <w:numPr>
          <w:ilvl w:val="3"/>
          <w:numId w:val="22"/>
        </w:numPr>
        <w:tabs>
          <w:tab w:val="left" w:pos="851"/>
        </w:tabs>
        <w:autoSpaceDE w:val="0"/>
        <w:autoSpaceDN w:val="0"/>
        <w:adjustRightInd w:val="0"/>
        <w:spacing w:after="240" w:line="240" w:lineRule="auto"/>
        <w:ind w:left="0" w:firstLine="0"/>
        <w:contextualSpacing w:val="0"/>
        <w:jc w:val="both"/>
        <w:rPr>
          <w:rFonts w:ascii="Arial" w:hAnsi="Arial" w:cs="Arial"/>
        </w:rPr>
      </w:pPr>
      <w:r w:rsidRPr="00FC6A34">
        <w:rPr>
          <w:rFonts w:ascii="Arial" w:hAnsi="Arial" w:cs="Arial"/>
        </w:rPr>
        <w:t>A implantação deverá ocorrer no prazo de 5 (cinco) dias úteis contados da assinatura do contrato a ser firmado.</w:t>
      </w:r>
    </w:p>
    <w:p w:rsidR="00155C89" w:rsidRPr="00FC6A34" w:rsidRDefault="00155C89" w:rsidP="00155C89">
      <w:pPr>
        <w:pStyle w:val="PargrafodaLista"/>
        <w:numPr>
          <w:ilvl w:val="3"/>
          <w:numId w:val="22"/>
        </w:numPr>
        <w:tabs>
          <w:tab w:val="left" w:pos="851"/>
        </w:tabs>
        <w:autoSpaceDE w:val="0"/>
        <w:autoSpaceDN w:val="0"/>
        <w:adjustRightInd w:val="0"/>
        <w:spacing w:after="240" w:line="240" w:lineRule="auto"/>
        <w:ind w:left="0" w:firstLine="0"/>
        <w:contextualSpacing w:val="0"/>
        <w:jc w:val="both"/>
        <w:rPr>
          <w:rFonts w:ascii="Arial" w:hAnsi="Arial" w:cs="Arial"/>
        </w:rPr>
      </w:pPr>
      <w:r w:rsidRPr="00FC6A34">
        <w:rPr>
          <w:rFonts w:ascii="Arial" w:hAnsi="Arial" w:cs="Arial"/>
        </w:rPr>
        <w:t>O treinamento a ser efetuado pela contratada será agendado pelo Departamento de Compras, o qual deverá ocorrer de forma presencial em horário de expediente da Prefeitura. A empresa contratada deverá disponibilizar um técnico para a capacitação dos funcionários que farão uso do software no dia e horário definido pelo Departamento de Compras.</w:t>
      </w:r>
    </w:p>
    <w:p w:rsidR="00155C89" w:rsidRPr="00FC6A34" w:rsidRDefault="00155C89" w:rsidP="00155C89">
      <w:pPr>
        <w:tabs>
          <w:tab w:val="left" w:pos="284"/>
        </w:tabs>
        <w:autoSpaceDE w:val="0"/>
        <w:autoSpaceDN w:val="0"/>
        <w:adjustRightInd w:val="0"/>
        <w:spacing w:after="240"/>
        <w:jc w:val="both"/>
        <w:rPr>
          <w:rFonts w:ascii="Arial" w:hAnsi="Arial" w:cs="Arial"/>
          <w:b/>
          <w:bCs/>
        </w:rPr>
      </w:pPr>
      <w:r w:rsidRPr="00FC6A34">
        <w:rPr>
          <w:rFonts w:ascii="Arial" w:hAnsi="Arial" w:cs="Arial"/>
          <w:b/>
          <w:bCs/>
        </w:rPr>
        <w:t>4.5.2. DA MANUTENÇÃO</w:t>
      </w:r>
    </w:p>
    <w:p w:rsidR="00155C89" w:rsidRPr="00FC6A34" w:rsidRDefault="00155C89" w:rsidP="00155C89">
      <w:pPr>
        <w:autoSpaceDE w:val="0"/>
        <w:autoSpaceDN w:val="0"/>
        <w:adjustRightInd w:val="0"/>
        <w:spacing w:after="240"/>
        <w:jc w:val="both"/>
        <w:rPr>
          <w:rFonts w:ascii="Arial" w:hAnsi="Arial" w:cs="Arial"/>
        </w:rPr>
      </w:pPr>
      <w:r w:rsidRPr="00FC6A34">
        <w:rPr>
          <w:rFonts w:ascii="Arial" w:hAnsi="Arial" w:cs="Arial"/>
          <w:b/>
          <w:bCs/>
        </w:rPr>
        <w:t>4.5.2.1</w:t>
      </w:r>
      <w:r w:rsidRPr="00FC6A34">
        <w:rPr>
          <w:rFonts w:ascii="Arial" w:hAnsi="Arial" w:cs="Arial"/>
        </w:rPr>
        <w:t>. A solução deverá contemplar a cessão de uso de software, além de manutenção, atualização e suporte técnico, durante toda vigência contratual.</w:t>
      </w:r>
    </w:p>
    <w:p w:rsidR="00155C89" w:rsidRPr="00FC6A34" w:rsidRDefault="00155C89" w:rsidP="00155C89">
      <w:pPr>
        <w:autoSpaceDE w:val="0"/>
        <w:autoSpaceDN w:val="0"/>
        <w:adjustRightInd w:val="0"/>
        <w:spacing w:after="240"/>
        <w:jc w:val="both"/>
        <w:rPr>
          <w:rFonts w:ascii="Arial" w:hAnsi="Arial" w:cs="Arial"/>
        </w:rPr>
      </w:pPr>
      <w:r w:rsidRPr="00FC6A34">
        <w:rPr>
          <w:rFonts w:ascii="Arial" w:hAnsi="Arial" w:cs="Arial"/>
          <w:b/>
          <w:bCs/>
        </w:rPr>
        <w:t>4.5.2.2.</w:t>
      </w:r>
      <w:r w:rsidRPr="00FC6A34">
        <w:rPr>
          <w:rFonts w:ascii="Arial" w:hAnsi="Arial" w:cs="Arial"/>
        </w:rPr>
        <w:t xml:space="preserve"> A implantação deverá ocorrer no prazo de 5 (cinco) dias úteis contados da assinatura do contrato a ser firmado.</w:t>
      </w:r>
    </w:p>
    <w:p w:rsidR="00155C89" w:rsidRPr="00FC6A34" w:rsidRDefault="00155C89" w:rsidP="00155C89">
      <w:pPr>
        <w:tabs>
          <w:tab w:val="left" w:pos="284"/>
        </w:tabs>
        <w:autoSpaceDE w:val="0"/>
        <w:autoSpaceDN w:val="0"/>
        <w:adjustRightInd w:val="0"/>
        <w:spacing w:after="240"/>
        <w:jc w:val="both"/>
        <w:rPr>
          <w:rFonts w:ascii="Arial" w:hAnsi="Arial" w:cs="Arial"/>
          <w:b/>
          <w:bCs/>
        </w:rPr>
      </w:pPr>
      <w:r w:rsidRPr="00FC6A34">
        <w:rPr>
          <w:rFonts w:ascii="Arial" w:hAnsi="Arial" w:cs="Arial"/>
          <w:b/>
          <w:bCs/>
        </w:rPr>
        <w:t>4.5.3. DAS ATUALIZAÇÕES</w:t>
      </w:r>
    </w:p>
    <w:p w:rsidR="00155C89" w:rsidRPr="00FC6A34" w:rsidRDefault="00155C89" w:rsidP="00155C89">
      <w:pPr>
        <w:autoSpaceDE w:val="0"/>
        <w:autoSpaceDN w:val="0"/>
        <w:adjustRightInd w:val="0"/>
        <w:spacing w:after="240"/>
        <w:jc w:val="both"/>
        <w:rPr>
          <w:rFonts w:ascii="Arial" w:hAnsi="Arial" w:cs="Arial"/>
        </w:rPr>
      </w:pPr>
      <w:r w:rsidRPr="00FC6A34">
        <w:rPr>
          <w:rFonts w:ascii="Arial" w:hAnsi="Arial" w:cs="Arial"/>
          <w:b/>
          <w:bCs/>
        </w:rPr>
        <w:t>4.5.3.1</w:t>
      </w:r>
      <w:r w:rsidRPr="00FC6A34">
        <w:rPr>
          <w:rFonts w:ascii="Arial" w:hAnsi="Arial" w:cs="Arial"/>
        </w:rPr>
        <w:t xml:space="preserve">. As atualizações deverão contemplar as novas versões da solução, além de receber correções, novas tecnologias desenvolvidas e evoluções de segurança. </w:t>
      </w:r>
    </w:p>
    <w:p w:rsidR="00155C89" w:rsidRPr="00FC6A34" w:rsidRDefault="00155C89" w:rsidP="00155C89">
      <w:pPr>
        <w:autoSpaceDE w:val="0"/>
        <w:autoSpaceDN w:val="0"/>
        <w:adjustRightInd w:val="0"/>
        <w:spacing w:after="240"/>
        <w:jc w:val="both"/>
        <w:rPr>
          <w:rFonts w:ascii="Arial" w:hAnsi="Arial" w:cs="Arial"/>
        </w:rPr>
      </w:pPr>
      <w:r w:rsidRPr="00FC6A34">
        <w:rPr>
          <w:rFonts w:ascii="Arial" w:hAnsi="Arial" w:cs="Arial"/>
          <w:b/>
          <w:bCs/>
        </w:rPr>
        <w:t xml:space="preserve">4.5.3.2. </w:t>
      </w:r>
      <w:r w:rsidRPr="00FC6A34">
        <w:rPr>
          <w:rFonts w:ascii="Arial" w:hAnsi="Arial" w:cs="Arial"/>
        </w:rPr>
        <w:t xml:space="preserve">A contratada deverá disponibilizar as novas versões e atualizações da solução à Prefeitura deste município, no mesmo momento em que elas forem concluídas. </w:t>
      </w:r>
    </w:p>
    <w:p w:rsidR="00155C89" w:rsidRPr="00FC6A34" w:rsidRDefault="00155C89" w:rsidP="00155C89">
      <w:pPr>
        <w:autoSpaceDE w:val="0"/>
        <w:autoSpaceDN w:val="0"/>
        <w:adjustRightInd w:val="0"/>
        <w:spacing w:after="240"/>
        <w:jc w:val="both"/>
        <w:rPr>
          <w:rFonts w:ascii="Arial" w:hAnsi="Arial" w:cs="Arial"/>
        </w:rPr>
      </w:pPr>
      <w:r w:rsidRPr="00FC6A34">
        <w:rPr>
          <w:rFonts w:ascii="Arial" w:hAnsi="Arial" w:cs="Arial"/>
          <w:b/>
          <w:bCs/>
        </w:rPr>
        <w:t xml:space="preserve">4.5.3.3. </w:t>
      </w:r>
      <w:r w:rsidRPr="00FC6A34">
        <w:rPr>
          <w:rFonts w:ascii="Arial" w:hAnsi="Arial" w:cs="Arial"/>
        </w:rPr>
        <w:t>Toda manutenção (corretiva, preventiva, evolutiva e adaptativa) ficará a cargo da contratada, sem ônus adicional</w:t>
      </w:r>
      <w:r w:rsidR="00A0251D">
        <w:rPr>
          <w:rFonts w:ascii="Arial" w:hAnsi="Arial" w:cs="Arial"/>
        </w:rPr>
        <w:t>. N</w:t>
      </w:r>
      <w:r w:rsidRPr="00FC6A34">
        <w:rPr>
          <w:rFonts w:ascii="Arial" w:hAnsi="Arial" w:cs="Arial"/>
        </w:rPr>
        <w:t>o prazo de 5 (cinco) dias úteis contados da assinatura do contrato a ser firmado.</w:t>
      </w:r>
    </w:p>
    <w:p w:rsidR="00155C89" w:rsidRPr="00FC6A34" w:rsidRDefault="00155C89" w:rsidP="00155C89">
      <w:pPr>
        <w:tabs>
          <w:tab w:val="left" w:pos="284"/>
        </w:tabs>
        <w:autoSpaceDE w:val="0"/>
        <w:autoSpaceDN w:val="0"/>
        <w:adjustRightInd w:val="0"/>
        <w:spacing w:after="240"/>
        <w:jc w:val="both"/>
        <w:rPr>
          <w:rFonts w:ascii="Arial" w:hAnsi="Arial" w:cs="Arial"/>
          <w:b/>
          <w:bCs/>
        </w:rPr>
      </w:pPr>
      <w:r w:rsidRPr="00FC6A34">
        <w:rPr>
          <w:rFonts w:ascii="Arial" w:hAnsi="Arial" w:cs="Arial"/>
          <w:b/>
          <w:bCs/>
        </w:rPr>
        <w:t>4.5.4. DO SUPORTE TÉCNICO</w:t>
      </w:r>
    </w:p>
    <w:p w:rsidR="00155C89" w:rsidRPr="00FC6A34" w:rsidRDefault="00155C89" w:rsidP="00155C89">
      <w:pPr>
        <w:autoSpaceDE w:val="0"/>
        <w:autoSpaceDN w:val="0"/>
        <w:adjustRightInd w:val="0"/>
        <w:spacing w:after="240"/>
        <w:jc w:val="both"/>
        <w:rPr>
          <w:rFonts w:ascii="Arial" w:hAnsi="Arial" w:cs="Arial"/>
        </w:rPr>
      </w:pPr>
      <w:r w:rsidRPr="00FC6A34">
        <w:rPr>
          <w:rFonts w:ascii="Arial" w:hAnsi="Arial" w:cs="Arial"/>
          <w:b/>
          <w:bCs/>
        </w:rPr>
        <w:t>4.5.4.1</w:t>
      </w:r>
      <w:r w:rsidRPr="00FC6A34">
        <w:rPr>
          <w:rFonts w:ascii="Arial" w:hAnsi="Arial" w:cs="Arial"/>
        </w:rPr>
        <w:t>. O suporte técnico deverá ser disponibilizado pela contratada a partir da assinatura do contrato.</w:t>
      </w:r>
    </w:p>
    <w:p w:rsidR="00155C89" w:rsidRPr="00FC6A34" w:rsidRDefault="00155C89" w:rsidP="00155C89">
      <w:pPr>
        <w:autoSpaceDE w:val="0"/>
        <w:autoSpaceDN w:val="0"/>
        <w:adjustRightInd w:val="0"/>
        <w:spacing w:after="240"/>
        <w:jc w:val="both"/>
        <w:rPr>
          <w:rFonts w:ascii="Arial" w:hAnsi="Arial" w:cs="Arial"/>
        </w:rPr>
      </w:pPr>
      <w:r w:rsidRPr="00FC6A34">
        <w:rPr>
          <w:rFonts w:ascii="Arial" w:hAnsi="Arial" w:cs="Arial"/>
          <w:b/>
          <w:bCs/>
        </w:rPr>
        <w:t>4.5.4.2</w:t>
      </w:r>
      <w:r w:rsidRPr="00FC6A34">
        <w:rPr>
          <w:rFonts w:ascii="Arial" w:hAnsi="Arial" w:cs="Arial"/>
        </w:rPr>
        <w:t>. Deverão ser informados à contratante os contatos do suporte técnico da solução, a ser prestado por meio dos canais: central de atendimento, e-mail e presencial, caso o problema não possa ser resolvido por meio eletrônico, no horário compreendido entre 7h e 17h.</w:t>
      </w:r>
    </w:p>
    <w:p w:rsidR="00155C89" w:rsidRPr="00FC6A34" w:rsidRDefault="00155C89" w:rsidP="00155C89">
      <w:pPr>
        <w:autoSpaceDE w:val="0"/>
        <w:autoSpaceDN w:val="0"/>
        <w:adjustRightInd w:val="0"/>
        <w:spacing w:after="240"/>
        <w:jc w:val="both"/>
        <w:rPr>
          <w:rFonts w:ascii="Arial" w:hAnsi="Arial" w:cs="Arial"/>
        </w:rPr>
      </w:pPr>
      <w:r w:rsidRPr="00FC6A34">
        <w:rPr>
          <w:rFonts w:ascii="Arial" w:hAnsi="Arial" w:cs="Arial"/>
          <w:b/>
          <w:bCs/>
        </w:rPr>
        <w:lastRenderedPageBreak/>
        <w:t>4.5.4.3</w:t>
      </w:r>
      <w:r w:rsidRPr="00FC6A34">
        <w:rPr>
          <w:rFonts w:ascii="Arial" w:hAnsi="Arial" w:cs="Arial"/>
        </w:rPr>
        <w:t xml:space="preserve">. Após disponibilizado, o suporte técnico deverá permanecer disponível por todo o período de vigência contratual, apto a atender as dúvidas dos usuários e problemas relacionados ao software contratado. </w:t>
      </w:r>
    </w:p>
    <w:p w:rsidR="00155C89" w:rsidRPr="00FC6A34" w:rsidRDefault="00155C89" w:rsidP="00155C89">
      <w:pPr>
        <w:autoSpaceDE w:val="0"/>
        <w:autoSpaceDN w:val="0"/>
        <w:adjustRightInd w:val="0"/>
        <w:spacing w:after="240"/>
        <w:jc w:val="both"/>
        <w:rPr>
          <w:rFonts w:ascii="Arial" w:hAnsi="Arial" w:cs="Arial"/>
        </w:rPr>
      </w:pPr>
      <w:r w:rsidRPr="00FC6A34">
        <w:rPr>
          <w:rFonts w:ascii="Arial" w:hAnsi="Arial" w:cs="Arial"/>
          <w:b/>
          <w:bCs/>
        </w:rPr>
        <w:t>4.5.4.4</w:t>
      </w:r>
      <w:r w:rsidRPr="00FC6A34">
        <w:rPr>
          <w:rFonts w:ascii="Arial" w:hAnsi="Arial" w:cs="Arial"/>
        </w:rPr>
        <w:t>. A contratada deve assegurar para que o atendimento do suporte técnico ocorra de forma compatível com a solução contratada.</w:t>
      </w:r>
    </w:p>
    <w:p w:rsidR="00155C89" w:rsidRPr="00FC6A34" w:rsidRDefault="00155C89" w:rsidP="00155C89">
      <w:pPr>
        <w:autoSpaceDE w:val="0"/>
        <w:autoSpaceDN w:val="0"/>
        <w:adjustRightInd w:val="0"/>
        <w:spacing w:after="240"/>
        <w:jc w:val="both"/>
        <w:rPr>
          <w:rFonts w:ascii="Arial" w:hAnsi="Arial" w:cs="Arial"/>
        </w:rPr>
      </w:pPr>
      <w:r w:rsidRPr="00FC6A34">
        <w:rPr>
          <w:rFonts w:ascii="Arial" w:hAnsi="Arial" w:cs="Arial"/>
          <w:b/>
          <w:bCs/>
        </w:rPr>
        <w:t>4.5.4.5</w:t>
      </w:r>
      <w:r w:rsidRPr="00FC6A34">
        <w:rPr>
          <w:rFonts w:ascii="Arial" w:hAnsi="Arial" w:cs="Arial"/>
        </w:rPr>
        <w:t>. A contratada deverá prestar atendimento à contratante, ininterruptamente, nos horários especificados acima para o suporte técnico, e resolver qualquer requisição, incidente ou problema com a solução em até 2 (dois) dias úteis.</w:t>
      </w:r>
    </w:p>
    <w:p w:rsidR="00155C89" w:rsidRPr="00FC6A34" w:rsidRDefault="00155C89" w:rsidP="00155C89">
      <w:pPr>
        <w:autoSpaceDE w:val="0"/>
        <w:autoSpaceDN w:val="0"/>
        <w:adjustRightInd w:val="0"/>
        <w:spacing w:after="240"/>
        <w:jc w:val="both"/>
        <w:rPr>
          <w:rFonts w:ascii="Arial" w:hAnsi="Arial" w:cs="Arial"/>
        </w:rPr>
      </w:pPr>
      <w:r w:rsidRPr="00FC6A34">
        <w:rPr>
          <w:rFonts w:ascii="Arial" w:hAnsi="Arial" w:cs="Arial"/>
          <w:b/>
          <w:bCs/>
        </w:rPr>
        <w:t>4.5.4.6</w:t>
      </w:r>
      <w:r w:rsidRPr="00FC6A34">
        <w:rPr>
          <w:rFonts w:ascii="Arial" w:hAnsi="Arial" w:cs="Arial"/>
        </w:rPr>
        <w:t>. O suporte online deverá disponibilizar ferramenta de acesso remoto e proporcionar o referido acesso quando solicitado, mediante autorização do órgão.</w:t>
      </w:r>
    </w:p>
    <w:p w:rsidR="00155C89" w:rsidRPr="00FC6A34" w:rsidRDefault="00155C89" w:rsidP="00155C89">
      <w:pPr>
        <w:autoSpaceDE w:val="0"/>
        <w:autoSpaceDN w:val="0"/>
        <w:adjustRightInd w:val="0"/>
        <w:spacing w:after="240"/>
        <w:jc w:val="both"/>
        <w:rPr>
          <w:rFonts w:ascii="Arial" w:hAnsi="Arial" w:cs="Arial"/>
        </w:rPr>
      </w:pPr>
      <w:r w:rsidRPr="00FC6A34">
        <w:rPr>
          <w:rFonts w:ascii="Arial" w:hAnsi="Arial" w:cs="Arial"/>
          <w:b/>
          <w:bCs/>
        </w:rPr>
        <w:t>4.5.4.7</w:t>
      </w:r>
      <w:r w:rsidRPr="00FC6A34">
        <w:rPr>
          <w:rFonts w:ascii="Arial" w:hAnsi="Arial" w:cs="Arial"/>
        </w:rPr>
        <w:t>. As manutenções programadas deverão ser comunicadas à Prefeitura deste município com antecedência de 05 (cinco) dias úteis.</w:t>
      </w:r>
    </w:p>
    <w:p w:rsidR="00155C89" w:rsidRPr="00FC6A34" w:rsidRDefault="00155C89" w:rsidP="00155C89">
      <w:pPr>
        <w:autoSpaceDE w:val="0"/>
        <w:autoSpaceDN w:val="0"/>
        <w:adjustRightInd w:val="0"/>
        <w:spacing w:after="240"/>
        <w:jc w:val="both"/>
        <w:rPr>
          <w:rFonts w:ascii="Arial" w:hAnsi="Arial" w:cs="Arial"/>
        </w:rPr>
      </w:pPr>
      <w:r w:rsidRPr="00FC6A34">
        <w:rPr>
          <w:rFonts w:ascii="Arial" w:hAnsi="Arial" w:cs="Arial"/>
          <w:b/>
          <w:bCs/>
        </w:rPr>
        <w:t>4.5.4.8</w:t>
      </w:r>
      <w:r w:rsidRPr="00FC6A34">
        <w:rPr>
          <w:rFonts w:ascii="Arial" w:hAnsi="Arial" w:cs="Arial"/>
        </w:rPr>
        <w:t>. As manutenções emergenciais deverão ser comunicadas à Prefeitura deste município, com as justificavas para tanto, a fim de possibilitar a avaliação das condições de cumprimento dos níveis de serviços e condições contratuais.</w:t>
      </w:r>
    </w:p>
    <w:p w:rsidR="00155C89" w:rsidRPr="00FC6A34" w:rsidRDefault="00155C89" w:rsidP="00155C89">
      <w:pPr>
        <w:autoSpaceDE w:val="0"/>
        <w:autoSpaceDN w:val="0"/>
        <w:adjustRightInd w:val="0"/>
        <w:spacing w:after="240"/>
        <w:jc w:val="both"/>
        <w:rPr>
          <w:rFonts w:ascii="Arial" w:hAnsi="Arial" w:cs="Arial"/>
        </w:rPr>
      </w:pPr>
      <w:r w:rsidRPr="00FC6A34">
        <w:rPr>
          <w:rFonts w:ascii="Arial" w:hAnsi="Arial" w:cs="Arial"/>
          <w:b/>
          <w:bCs/>
        </w:rPr>
        <w:t>4.5.4.9</w:t>
      </w:r>
      <w:r w:rsidRPr="00FC6A34">
        <w:rPr>
          <w:rFonts w:ascii="Arial" w:hAnsi="Arial" w:cs="Arial"/>
        </w:rPr>
        <w:t>. Sempre que solicitado pela contratante, a contratada deverá auxiliar nas pesquisas de preços, nos casos em que ocorram dificuldades por parte dos servidores públicos deste município em encontrar fontes de preços, devendo a contratante no prazo de 07 (sete) dias úteis, independentemente da quantidade de itens, a conclusão das pesquisas de preços, com no mínimo 03 (três) fontes distintas em cada item, ou justificativa cabível quando não for possível se obter as três fontes, devido particularidades do item, não podendo haver limitação quanto à quantidade de processos e itens a serem auxiliados durante a vigência do contrato.</w:t>
      </w:r>
    </w:p>
    <w:p w:rsidR="00155C89" w:rsidRPr="00FC6A34" w:rsidRDefault="00155C89" w:rsidP="00155C89">
      <w:pPr>
        <w:autoSpaceDE w:val="0"/>
        <w:autoSpaceDN w:val="0"/>
        <w:adjustRightInd w:val="0"/>
        <w:spacing w:after="240"/>
        <w:jc w:val="both"/>
        <w:rPr>
          <w:rFonts w:ascii="Arial" w:hAnsi="Arial" w:cs="Arial"/>
        </w:rPr>
      </w:pPr>
      <w:r w:rsidRPr="00FC6A34">
        <w:rPr>
          <w:rFonts w:ascii="Arial" w:hAnsi="Arial" w:cs="Arial"/>
          <w:b/>
          <w:bCs/>
        </w:rPr>
        <w:t>4.5.4.10</w:t>
      </w:r>
      <w:r w:rsidRPr="00FC6A34">
        <w:rPr>
          <w:rFonts w:ascii="Arial" w:hAnsi="Arial" w:cs="Arial"/>
        </w:rPr>
        <w:t>. O auxílio de que trata o subitem não eximirá a contratante das responsabilidades pelas pesquisas e formação das cestas de preços, cabendo aos servidores públicos responsáveis, a validação das informações e documentos, a análise crítica e finalização da cesta.</w:t>
      </w:r>
    </w:p>
    <w:p w:rsidR="00155C89" w:rsidRPr="00FC6A34" w:rsidRDefault="00155C89" w:rsidP="00155C89">
      <w:pPr>
        <w:autoSpaceDE w:val="0"/>
        <w:autoSpaceDN w:val="0"/>
        <w:adjustRightInd w:val="0"/>
        <w:spacing w:after="240"/>
        <w:jc w:val="both"/>
        <w:rPr>
          <w:rFonts w:ascii="Arial" w:hAnsi="Arial" w:cs="Arial"/>
          <w:color w:val="F79646" w:themeColor="accent6"/>
        </w:rPr>
      </w:pPr>
      <w:r w:rsidRPr="00FC6A34">
        <w:rPr>
          <w:rFonts w:ascii="Arial" w:hAnsi="Arial" w:cs="Arial"/>
          <w:b/>
          <w:bCs/>
        </w:rPr>
        <w:t>4.5.4.11</w:t>
      </w:r>
      <w:r w:rsidRPr="00FC6A34">
        <w:rPr>
          <w:rFonts w:ascii="Arial" w:hAnsi="Arial" w:cs="Arial"/>
        </w:rPr>
        <w:t xml:space="preserve">. As pesquisas que trata o subitem quando ocorrerem, deverão atender aos padrões exigidos pela contratante, a qual segue as orientações dos órgãos de fiscalizações, em específico do Tribunal de Contas do Estado, devendo utilizar-se de preços de contratações efetuadas por órgãos que estejam dentro do Estado da Federação </w:t>
      </w:r>
    </w:p>
    <w:bookmarkEnd w:id="1"/>
    <w:p w:rsidR="004D729F" w:rsidRPr="000867FD" w:rsidRDefault="004D729F" w:rsidP="008E425C">
      <w:pPr>
        <w:pStyle w:val="PargrafodaLista"/>
        <w:ind w:left="0"/>
        <w:jc w:val="both"/>
        <w:rPr>
          <w:rFonts w:ascii="Arial" w:eastAsiaTheme="minorEastAsia" w:hAnsi="Arial" w:cs="Arial"/>
          <w:b/>
          <w:color w:val="000000"/>
          <w:sz w:val="24"/>
          <w:szCs w:val="24"/>
          <w:lang w:eastAsia="pt-BR"/>
        </w:rPr>
      </w:pPr>
    </w:p>
    <w:p w:rsidR="00D701F4" w:rsidRPr="000867FD" w:rsidRDefault="00880E58" w:rsidP="006B18D5">
      <w:pPr>
        <w:pStyle w:val="PargrafodaLista"/>
        <w:numPr>
          <w:ilvl w:val="0"/>
          <w:numId w:val="2"/>
        </w:numPr>
        <w:pBdr>
          <w:top w:val="single" w:sz="4" w:space="1" w:color="auto"/>
          <w:left w:val="single" w:sz="4" w:space="4" w:color="auto"/>
          <w:bottom w:val="single" w:sz="4" w:space="0"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 </w:t>
      </w:r>
      <w:r w:rsidR="00D701F4" w:rsidRPr="000867FD">
        <w:rPr>
          <w:rFonts w:ascii="Arial" w:hAnsi="Arial" w:cs="Arial"/>
          <w:b/>
          <w:sz w:val="24"/>
          <w:szCs w:val="24"/>
        </w:rPr>
        <w:t>MODELO DE EXECUÇÃO DO OBJETO</w:t>
      </w:r>
    </w:p>
    <w:p w:rsidR="00A0251D" w:rsidRPr="00FC6A34" w:rsidRDefault="00A0251D" w:rsidP="00A0251D">
      <w:pPr>
        <w:tabs>
          <w:tab w:val="left" w:pos="284"/>
        </w:tabs>
        <w:autoSpaceDE w:val="0"/>
        <w:autoSpaceDN w:val="0"/>
        <w:adjustRightInd w:val="0"/>
        <w:spacing w:after="240"/>
        <w:jc w:val="both"/>
        <w:rPr>
          <w:rFonts w:ascii="Arial" w:hAnsi="Arial" w:cs="Arial"/>
        </w:rPr>
      </w:pPr>
      <w:r w:rsidRPr="00FC6A34">
        <w:rPr>
          <w:rFonts w:ascii="Arial" w:hAnsi="Arial" w:cs="Arial"/>
          <w:b/>
          <w:bCs/>
        </w:rPr>
        <w:lastRenderedPageBreak/>
        <w:t xml:space="preserve">5.1. </w:t>
      </w:r>
      <w:r w:rsidRPr="00FC6A34">
        <w:rPr>
          <w:rFonts w:ascii="Arial" w:hAnsi="Arial" w:cs="Arial"/>
        </w:rPr>
        <w:t>A futura contratada será notificada para assinatura do instrumento contratual, que deverá ser assinado em até 05 dias da convocação para o mesmo, podendo ser assinado de forma eletrônica.</w:t>
      </w:r>
    </w:p>
    <w:p w:rsidR="00A0251D" w:rsidRPr="00FC6A34" w:rsidRDefault="00A0251D" w:rsidP="00A0251D">
      <w:pPr>
        <w:tabs>
          <w:tab w:val="left" w:pos="284"/>
        </w:tabs>
        <w:autoSpaceDE w:val="0"/>
        <w:autoSpaceDN w:val="0"/>
        <w:adjustRightInd w:val="0"/>
        <w:spacing w:after="240"/>
        <w:jc w:val="both"/>
        <w:rPr>
          <w:rFonts w:ascii="Arial" w:hAnsi="Arial" w:cs="Arial"/>
          <w:b/>
          <w:bCs/>
        </w:rPr>
      </w:pPr>
      <w:r w:rsidRPr="00FC6A34">
        <w:rPr>
          <w:rFonts w:ascii="Arial" w:hAnsi="Arial" w:cs="Arial"/>
          <w:b/>
          <w:bCs/>
        </w:rPr>
        <w:t xml:space="preserve">5.2. </w:t>
      </w:r>
      <w:r w:rsidRPr="00FC6A34">
        <w:rPr>
          <w:rFonts w:ascii="Arial" w:hAnsi="Arial" w:cs="Arial"/>
        </w:rPr>
        <w:t>Os serviços deverão estar disponíveis para amplo acesso da equipe de compras do Município no prazo de até 05 (cinco) dias após o recebimento da ordem de serviço, sendo que nesse prazo já deverá ter ocorrido o regular treinamento dos cadastrados para utilização do sistema.</w:t>
      </w:r>
    </w:p>
    <w:p w:rsidR="00A0251D" w:rsidRPr="00FC6A34" w:rsidRDefault="00A0251D" w:rsidP="00A0251D">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5.3. </w:t>
      </w:r>
      <w:r w:rsidRPr="00FC6A34">
        <w:rPr>
          <w:rFonts w:ascii="Arial" w:hAnsi="Arial" w:cs="Arial"/>
        </w:rPr>
        <w:t>Durante toda a contratação a contratada deverá oferecer suporte técnico e treinamento on-line (chat, e-mail, whatsapp e telefone) ilimitados.</w:t>
      </w:r>
    </w:p>
    <w:p w:rsidR="00A0251D" w:rsidRPr="00FC6A34" w:rsidRDefault="00A0251D" w:rsidP="00A0251D">
      <w:pPr>
        <w:tabs>
          <w:tab w:val="left" w:pos="284"/>
        </w:tabs>
        <w:autoSpaceDE w:val="0"/>
        <w:autoSpaceDN w:val="0"/>
        <w:adjustRightInd w:val="0"/>
        <w:spacing w:after="240"/>
        <w:jc w:val="both"/>
        <w:rPr>
          <w:rFonts w:ascii="Arial" w:hAnsi="Arial" w:cs="Arial"/>
          <w:b/>
          <w:bCs/>
        </w:rPr>
      </w:pPr>
      <w:r w:rsidRPr="00FC6A34">
        <w:rPr>
          <w:rFonts w:ascii="Arial" w:hAnsi="Arial" w:cs="Arial"/>
          <w:b/>
          <w:bCs/>
        </w:rPr>
        <w:t xml:space="preserve">5.4. </w:t>
      </w:r>
      <w:r w:rsidRPr="00FC6A34">
        <w:rPr>
          <w:rFonts w:ascii="Arial" w:hAnsi="Arial" w:cs="Arial"/>
        </w:rPr>
        <w:t>A Contratada deverá disponibilizar login e senha apenas para os servidores indicados pelo Município, com o regular treinamento destes.</w:t>
      </w:r>
    </w:p>
    <w:p w:rsidR="00A0251D" w:rsidRPr="00FC6A34" w:rsidRDefault="00A0251D" w:rsidP="00A0251D">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5.5. </w:t>
      </w:r>
      <w:r w:rsidRPr="00FC6A34">
        <w:rPr>
          <w:rFonts w:ascii="Arial" w:hAnsi="Arial" w:cs="Arial"/>
        </w:rPr>
        <w:t>O prazo para o início da execução dos serviços é de 02 (dois) dias uteis, contados da assinatura do contrato ou da emissão da ordem de serviço.</w:t>
      </w:r>
    </w:p>
    <w:p w:rsidR="00A0251D" w:rsidRPr="00FC6A34" w:rsidRDefault="00A0251D" w:rsidP="00A0251D">
      <w:pPr>
        <w:tabs>
          <w:tab w:val="left" w:pos="284"/>
        </w:tabs>
        <w:autoSpaceDE w:val="0"/>
        <w:autoSpaceDN w:val="0"/>
        <w:adjustRightInd w:val="0"/>
        <w:spacing w:after="240"/>
        <w:jc w:val="both"/>
        <w:rPr>
          <w:rFonts w:ascii="Arial" w:hAnsi="Arial" w:cs="Arial"/>
          <w:b/>
          <w:bCs/>
        </w:rPr>
      </w:pPr>
      <w:r w:rsidRPr="00FC6A34">
        <w:rPr>
          <w:rFonts w:ascii="Arial" w:hAnsi="Arial" w:cs="Arial"/>
          <w:b/>
          <w:bCs/>
        </w:rPr>
        <w:t xml:space="preserve">5.5.1. </w:t>
      </w:r>
      <w:r w:rsidRPr="00FC6A34">
        <w:rPr>
          <w:rFonts w:ascii="Arial" w:hAnsi="Arial" w:cs="Arial"/>
        </w:rPr>
        <w:t>Caso não seja possível o início dos serviços dentro do prazo estipulado, a empresa deverá comunicar as razões respectivas com pelo menos 24 (vinte e quatro) horas de antecedência para que qualquer pleito de prorrogação de prazo seja analisado, ressalvadas situações de caso fortuito e força maior.</w:t>
      </w:r>
    </w:p>
    <w:p w:rsidR="00A0251D" w:rsidRPr="00FC6A34" w:rsidRDefault="00A0251D" w:rsidP="00A0251D">
      <w:pPr>
        <w:tabs>
          <w:tab w:val="left" w:pos="284"/>
        </w:tabs>
        <w:autoSpaceDE w:val="0"/>
        <w:autoSpaceDN w:val="0"/>
        <w:adjustRightInd w:val="0"/>
        <w:spacing w:after="240"/>
        <w:jc w:val="both"/>
        <w:rPr>
          <w:rFonts w:ascii="Arial" w:hAnsi="Arial" w:cs="Arial"/>
        </w:rPr>
      </w:pPr>
      <w:r w:rsidRPr="00FC6A34">
        <w:rPr>
          <w:rFonts w:ascii="Arial" w:hAnsi="Arial" w:cs="Arial"/>
          <w:b/>
          <w:bCs/>
        </w:rPr>
        <w:t>5.6.</w:t>
      </w:r>
      <w:r w:rsidRPr="00FC6A34">
        <w:rPr>
          <w:rFonts w:ascii="Arial" w:hAnsi="Arial" w:cs="Arial"/>
        </w:rPr>
        <w:t xml:space="preserve"> Os pagamentos serão proporcionais à execução, mensalmente, não havendo qualquer hipótese de adiantamentos ou acúmulos. </w:t>
      </w:r>
    </w:p>
    <w:p w:rsidR="00A0251D" w:rsidRPr="00FC6A34" w:rsidRDefault="00A0251D" w:rsidP="00A0251D">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5.7. </w:t>
      </w:r>
      <w:r w:rsidRPr="00FC6A34">
        <w:rPr>
          <w:rFonts w:ascii="Arial" w:hAnsi="Arial" w:cs="Arial"/>
        </w:rPr>
        <w:t>Os serviços serão recebidos provisoriamente, de forma sumária, pelo responsável pelo acompanhamento e fiscalização do contrato, para efeito de posterior verificação de sua conformidade com as especificações constantes neste Termo de Referência e na proposta.</w:t>
      </w:r>
    </w:p>
    <w:p w:rsidR="00A0251D" w:rsidRPr="00FC6A34" w:rsidRDefault="00A0251D" w:rsidP="00A0251D">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5.8. </w:t>
      </w:r>
      <w:r w:rsidRPr="00FC6A34">
        <w:rPr>
          <w:rFonts w:ascii="Arial" w:hAnsi="Arial" w:cs="Arial"/>
        </w:rPr>
        <w:t>Os serviços 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w:t>
      </w:r>
    </w:p>
    <w:p w:rsidR="00A0251D" w:rsidRPr="00FC6A34" w:rsidRDefault="00A0251D" w:rsidP="00A0251D">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5.9. </w:t>
      </w:r>
      <w:r w:rsidRPr="00FC6A34">
        <w:rPr>
          <w:rFonts w:ascii="Arial" w:hAnsi="Arial" w:cs="Arial"/>
        </w:rPr>
        <w:t>Os serviços serão recebidos definitivamente no prazo de até 30 (trinta) dias corridos, contados do recebimento provisório, após a verificação da qualidade e quantidade do que foi executado.</w:t>
      </w:r>
    </w:p>
    <w:p w:rsidR="00A0251D" w:rsidRPr="00FC6A34" w:rsidRDefault="00A0251D" w:rsidP="00A0251D">
      <w:pPr>
        <w:tabs>
          <w:tab w:val="left" w:pos="284"/>
        </w:tabs>
        <w:autoSpaceDE w:val="0"/>
        <w:autoSpaceDN w:val="0"/>
        <w:adjustRightInd w:val="0"/>
        <w:spacing w:after="240"/>
        <w:jc w:val="both"/>
        <w:rPr>
          <w:rFonts w:ascii="Arial" w:hAnsi="Arial" w:cs="Arial"/>
        </w:rPr>
      </w:pPr>
      <w:r w:rsidRPr="00FC6A34">
        <w:rPr>
          <w:rFonts w:ascii="Arial" w:hAnsi="Arial" w:cs="Arial"/>
          <w:b/>
          <w:bCs/>
        </w:rPr>
        <w:t xml:space="preserve">5.9.1. </w:t>
      </w:r>
      <w:r w:rsidRPr="00FC6A34">
        <w:rPr>
          <w:rFonts w:ascii="Arial" w:hAnsi="Arial" w:cs="Arial"/>
        </w:rPr>
        <w:t>Na hipótese de a verificação a que se refere o subitem anterior não ser procedida dentro do prazo fixado, reputar-se-á como realizada, consumando-se o recebimento definitivo no dia do esgotamento do prazo.</w:t>
      </w:r>
    </w:p>
    <w:p w:rsidR="00A0251D" w:rsidRPr="00FC6A34" w:rsidRDefault="00A0251D" w:rsidP="00A0251D">
      <w:pPr>
        <w:tabs>
          <w:tab w:val="left" w:pos="284"/>
        </w:tabs>
        <w:autoSpaceDE w:val="0"/>
        <w:autoSpaceDN w:val="0"/>
        <w:adjustRightInd w:val="0"/>
        <w:spacing w:after="240"/>
        <w:jc w:val="both"/>
        <w:rPr>
          <w:rFonts w:ascii="Arial" w:hAnsi="Arial" w:cs="Arial"/>
        </w:rPr>
      </w:pPr>
      <w:r w:rsidRPr="00FC6A34">
        <w:rPr>
          <w:rFonts w:ascii="Arial" w:hAnsi="Arial" w:cs="Arial"/>
          <w:b/>
          <w:bCs/>
        </w:rPr>
        <w:lastRenderedPageBreak/>
        <w:t xml:space="preserve">5.10. </w:t>
      </w:r>
      <w:r w:rsidRPr="00FC6A34">
        <w:rPr>
          <w:rFonts w:ascii="Arial" w:hAnsi="Arial" w:cs="Arial"/>
        </w:rPr>
        <w:t>O recebimento provisório ou definitivo não excluirá a responsabilidade civil pela solidez e pela segurança do serviço nem a responsabilidade ético-profissional pela perfeita execução do contrato.</w:t>
      </w:r>
    </w:p>
    <w:p w:rsidR="00BF77AF" w:rsidRPr="000867FD" w:rsidRDefault="00BF77AF" w:rsidP="00B53315">
      <w:pPr>
        <w:pStyle w:val="PargrafodaLista"/>
        <w:jc w:val="both"/>
        <w:rPr>
          <w:rFonts w:ascii="Arial" w:eastAsiaTheme="minorEastAsia" w:hAnsi="Arial" w:cs="Arial"/>
          <w:color w:val="000000"/>
          <w:sz w:val="24"/>
          <w:szCs w:val="24"/>
          <w:lang w:eastAsia="pt-BR"/>
        </w:rPr>
      </w:pPr>
    </w:p>
    <w:p w:rsidR="004C37D2" w:rsidRPr="000867FD" w:rsidRDefault="004C37D2" w:rsidP="008831E3">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 xml:space="preserve">DO MODELO DE GESTÃO </w:t>
      </w:r>
      <w:r w:rsidR="00D30B57" w:rsidRPr="000867FD">
        <w:rPr>
          <w:rFonts w:ascii="Arial" w:hAnsi="Arial" w:cs="Arial"/>
          <w:b/>
          <w:sz w:val="24"/>
          <w:szCs w:val="24"/>
        </w:rPr>
        <w:t>DO CONTRATO ADMINISTRATIVO</w:t>
      </w:r>
    </w:p>
    <w:p w:rsidR="004C37D2" w:rsidRPr="000867FD" w:rsidRDefault="00D30B57"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Contrato administrativo deverá ser executado fielmente pelas partes, de acordo</w:t>
      </w:r>
      <w:r w:rsidR="006D4E3C" w:rsidRPr="000867FD">
        <w:rPr>
          <w:rFonts w:ascii="Arial" w:hAnsi="Arial" w:cs="Arial"/>
          <w:sz w:val="24"/>
          <w:szCs w:val="24"/>
        </w:rPr>
        <w:t xml:space="preserve"> com as cláusulas avençadas e as normas da Lei nº 14.133/21, e cada parte responderá pelas consequências de sua inexecução total ou parcial (</w:t>
      </w:r>
      <w:r w:rsidR="000934D6" w:rsidRPr="000867FD">
        <w:rPr>
          <w:rFonts w:ascii="Arial" w:hAnsi="Arial" w:cs="Arial"/>
          <w:sz w:val="24"/>
          <w:szCs w:val="24"/>
        </w:rPr>
        <w:t>art. 115 da Lei nº 14.133/2021).</w:t>
      </w:r>
    </w:p>
    <w:p w:rsidR="000934D6" w:rsidRPr="000867FD" w:rsidRDefault="000934D6"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impedimento, ordem de paralisação ou suspensão do contrato, o cronograma de execução será prorrogado automaticamente pelo tempo correspondente, anotadas tais circunstâncias mediante simples apostila</w:t>
      </w:r>
      <w:r w:rsidR="0047154C" w:rsidRPr="000867FD">
        <w:rPr>
          <w:rFonts w:ascii="Arial" w:hAnsi="Arial" w:cs="Arial"/>
          <w:sz w:val="24"/>
          <w:szCs w:val="24"/>
        </w:rPr>
        <w:t xml:space="preserve"> (§5º do art. 115 da Lei nº 14.133/2021)</w:t>
      </w:r>
      <w:r w:rsidR="00192D73">
        <w:rPr>
          <w:rFonts w:ascii="Arial" w:hAnsi="Arial" w:cs="Arial"/>
          <w:sz w:val="24"/>
          <w:szCs w:val="24"/>
        </w:rPr>
        <w:t>.</w:t>
      </w:r>
    </w:p>
    <w:p w:rsidR="005310C5" w:rsidRPr="000867FD" w:rsidRDefault="005310C5" w:rsidP="000934D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execução do contrato deverá ser acompanhada e fiscalizada por  01 (um) ou mais fiscais do contrato, representantes da Administração especialmente designados conforme requisitos estabelecidos no </w:t>
      </w:r>
      <w:hyperlink r:id="rId9" w:anchor="art7" w:history="1">
        <w:r w:rsidRPr="000867FD">
          <w:rPr>
            <w:rFonts w:ascii="Arial" w:hAnsi="Arial" w:cs="Arial"/>
            <w:sz w:val="24"/>
            <w:szCs w:val="24"/>
          </w:rPr>
          <w:t>art. 7º desta Lei</w:t>
        </w:r>
      </w:hyperlink>
      <w:r w:rsidRPr="000867FD">
        <w:rPr>
          <w:rFonts w:ascii="Arial" w:hAnsi="Arial" w:cs="Arial"/>
          <w:sz w:val="24"/>
          <w:szCs w:val="24"/>
        </w:rPr>
        <w:t>, ou pelos respectivos substitutos, permitida a contratação de terceiros para assisti-los e subsidiá-los com informações pertinentes a essa atribuição.</w:t>
      </w:r>
      <w:r w:rsidR="00E1163B" w:rsidRPr="000867FD">
        <w:rPr>
          <w:rFonts w:ascii="Arial" w:hAnsi="Arial" w:cs="Arial"/>
          <w:sz w:val="24"/>
          <w:szCs w:val="24"/>
        </w:rPr>
        <w:t xml:space="preserve"> </w:t>
      </w:r>
      <w:r w:rsidRPr="000867FD">
        <w:rPr>
          <w:rFonts w:ascii="Arial" w:hAnsi="Arial" w:cs="Arial"/>
          <w:sz w:val="24"/>
          <w:szCs w:val="24"/>
        </w:rPr>
        <w:t>(Art. 117 da Lei nº 14.133/2021)</w:t>
      </w:r>
    </w:p>
    <w:p w:rsidR="005310C5" w:rsidRPr="000867FD" w:rsidRDefault="005310C5" w:rsidP="00E1163B">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fiscal do contrato anotará em registro próprio todas as ocorrências relacionadas à execução do contrato, determinando o que for necessário para a regularização das faltas ou dos defeitos observados.</w:t>
      </w:r>
      <w:r w:rsidR="00E1163B" w:rsidRPr="000867FD">
        <w:rPr>
          <w:rFonts w:ascii="Arial" w:hAnsi="Arial" w:cs="Arial"/>
          <w:sz w:val="24"/>
          <w:szCs w:val="24"/>
        </w:rPr>
        <w:t xml:space="preserve"> (§1º, art. 117 da Lei nº 14.133/2021)</w:t>
      </w:r>
    </w:p>
    <w:p w:rsidR="00E1163B" w:rsidRPr="000867FD" w:rsidRDefault="005310C5" w:rsidP="00E1163B">
      <w:pPr>
        <w:pStyle w:val="PargrafodaLista"/>
        <w:numPr>
          <w:ilvl w:val="1"/>
          <w:numId w:val="2"/>
        </w:numPr>
        <w:ind w:left="0" w:hanging="11"/>
        <w:jc w:val="both"/>
        <w:rPr>
          <w:rFonts w:ascii="Arial" w:hAnsi="Arial" w:cs="Arial"/>
          <w:sz w:val="24"/>
          <w:szCs w:val="24"/>
        </w:rPr>
      </w:pPr>
      <w:bookmarkStart w:id="2" w:name="art117§2"/>
      <w:bookmarkEnd w:id="2"/>
      <w:r w:rsidRPr="000867FD">
        <w:rPr>
          <w:rFonts w:ascii="Arial" w:hAnsi="Arial" w:cs="Arial"/>
          <w:sz w:val="24"/>
          <w:szCs w:val="24"/>
        </w:rPr>
        <w:t>O fiscal do contrato informará a seus superiores, em tempo hábil para a adoção das medidas convenientes, a situação que demandar decisão ou providência que ultrapasse sua competência.</w:t>
      </w:r>
      <w:r w:rsidR="00E1163B" w:rsidRPr="000867FD">
        <w:rPr>
          <w:rFonts w:ascii="Arial" w:hAnsi="Arial" w:cs="Arial"/>
          <w:sz w:val="24"/>
          <w:szCs w:val="24"/>
        </w:rPr>
        <w:t xml:space="preserve"> (§2</w:t>
      </w:r>
      <w:r w:rsidR="00192D73">
        <w:rPr>
          <w:rFonts w:ascii="Arial" w:hAnsi="Arial" w:cs="Arial"/>
          <w:sz w:val="24"/>
          <w:szCs w:val="24"/>
        </w:rPr>
        <w:t xml:space="preserve">º, </w:t>
      </w:r>
      <w:r w:rsidR="00E1163B" w:rsidRPr="000867FD">
        <w:rPr>
          <w:rFonts w:ascii="Arial" w:hAnsi="Arial" w:cs="Arial"/>
          <w:sz w:val="24"/>
          <w:szCs w:val="24"/>
        </w:rPr>
        <w:t>art. 117 da Lei nº 14.133/2021)</w:t>
      </w:r>
    </w:p>
    <w:p w:rsidR="00162B4A" w:rsidRPr="000867FD" w:rsidRDefault="00162B4A" w:rsidP="00162B4A">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contratada</w:t>
      </w:r>
      <w:r w:rsidR="001E773D" w:rsidRPr="000867FD">
        <w:rPr>
          <w:rFonts w:ascii="Arial" w:hAnsi="Arial" w:cs="Arial"/>
          <w:sz w:val="24"/>
          <w:szCs w:val="24"/>
        </w:rPr>
        <w:t xml:space="preserve"> será obrigad</w:t>
      </w:r>
      <w:r w:rsidRPr="000867FD">
        <w:rPr>
          <w:rFonts w:ascii="Arial" w:hAnsi="Arial" w:cs="Arial"/>
          <w:sz w:val="24"/>
          <w:szCs w:val="24"/>
        </w:rPr>
        <w:t>a</w:t>
      </w:r>
      <w:r w:rsidR="001E773D" w:rsidRPr="000867FD">
        <w:rPr>
          <w:rFonts w:ascii="Arial" w:hAnsi="Arial" w:cs="Arial"/>
          <w:sz w:val="24"/>
          <w:szCs w:val="24"/>
        </w:rPr>
        <w:t xml:space="preserve"> a reparar, corrigir, remover, reconstruir ou substituir, a suas expensas, no total ou em parte, o objeto do contrato em que se verificarem vícios, defeitos ou incorreções resultantes de sua execução ou de materiais nela empregados</w:t>
      </w:r>
      <w:bookmarkStart w:id="3" w:name="art120"/>
      <w:bookmarkEnd w:id="3"/>
      <w:r w:rsidRPr="000867FD">
        <w:rPr>
          <w:rFonts w:ascii="Arial" w:hAnsi="Arial" w:cs="Arial"/>
          <w:sz w:val="24"/>
          <w:szCs w:val="24"/>
        </w:rPr>
        <w:t>.</w:t>
      </w:r>
      <w:r w:rsidR="00C045CE" w:rsidRPr="000867FD">
        <w:rPr>
          <w:rFonts w:ascii="Arial" w:hAnsi="Arial" w:cs="Arial"/>
          <w:sz w:val="24"/>
          <w:szCs w:val="24"/>
        </w:rPr>
        <w:t xml:space="preserve"> </w:t>
      </w:r>
      <w:r w:rsidRPr="000867FD">
        <w:rPr>
          <w:rFonts w:ascii="Arial" w:hAnsi="Arial" w:cs="Arial"/>
          <w:sz w:val="24"/>
          <w:szCs w:val="24"/>
        </w:rPr>
        <w:t>(Art. 119 da Lei nº 14.133/21)</w:t>
      </w:r>
    </w:p>
    <w:p w:rsidR="009710A9" w:rsidRPr="000867FD" w:rsidRDefault="009710A9" w:rsidP="009710A9">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w:t>
      </w:r>
      <w:r w:rsidR="001E773D" w:rsidRPr="000867FD">
        <w:rPr>
          <w:rFonts w:ascii="Arial" w:hAnsi="Arial" w:cs="Arial"/>
          <w:sz w:val="24"/>
          <w:szCs w:val="24"/>
        </w:rPr>
        <w:t xml:space="preserve"> contratad</w:t>
      </w:r>
      <w:r w:rsidRPr="000867FD">
        <w:rPr>
          <w:rFonts w:ascii="Arial" w:hAnsi="Arial" w:cs="Arial"/>
          <w:sz w:val="24"/>
          <w:szCs w:val="24"/>
        </w:rPr>
        <w:t>a</w:t>
      </w:r>
      <w:r w:rsidR="001E773D" w:rsidRPr="000867FD">
        <w:rPr>
          <w:rFonts w:ascii="Arial" w:hAnsi="Arial" w:cs="Arial"/>
          <w:sz w:val="24"/>
          <w:szCs w:val="24"/>
        </w:rPr>
        <w:t xml:space="preserve"> será responsável pelos danos causados diretamente à Administração ou a terceiros em razão da execução do contrato, e não excluirá nem reduzirá essa responsabilidade a fiscalização ou o </w:t>
      </w:r>
      <w:r w:rsidRPr="000867FD">
        <w:rPr>
          <w:rFonts w:ascii="Arial" w:hAnsi="Arial" w:cs="Arial"/>
          <w:sz w:val="24"/>
          <w:szCs w:val="24"/>
        </w:rPr>
        <w:t>acompanhamento pelo contratante.</w:t>
      </w:r>
      <w:r w:rsidR="00C045CE" w:rsidRPr="000867FD">
        <w:rPr>
          <w:rFonts w:ascii="Arial" w:hAnsi="Arial" w:cs="Arial"/>
          <w:sz w:val="24"/>
          <w:szCs w:val="24"/>
        </w:rPr>
        <w:t xml:space="preserve"> </w:t>
      </w:r>
      <w:r w:rsidRPr="000867FD">
        <w:rPr>
          <w:rFonts w:ascii="Arial" w:hAnsi="Arial" w:cs="Arial"/>
          <w:sz w:val="24"/>
          <w:szCs w:val="24"/>
        </w:rPr>
        <w:t>(Art. 120 da Lei nº 14.133/21)</w:t>
      </w:r>
    </w:p>
    <w:p w:rsidR="00BE3134" w:rsidRPr="000867FD" w:rsidRDefault="001E773D" w:rsidP="00BE3134">
      <w:pPr>
        <w:pStyle w:val="PargrafodaLista"/>
        <w:numPr>
          <w:ilvl w:val="1"/>
          <w:numId w:val="2"/>
        </w:numPr>
        <w:ind w:left="0" w:hanging="11"/>
        <w:jc w:val="both"/>
        <w:rPr>
          <w:rFonts w:ascii="Arial" w:hAnsi="Arial" w:cs="Arial"/>
          <w:sz w:val="24"/>
          <w:szCs w:val="24"/>
        </w:rPr>
      </w:pPr>
      <w:bookmarkStart w:id="4" w:name="art121"/>
      <w:bookmarkEnd w:id="4"/>
      <w:r w:rsidRPr="000867FD">
        <w:rPr>
          <w:rFonts w:ascii="Arial" w:hAnsi="Arial" w:cs="Arial"/>
          <w:sz w:val="24"/>
          <w:szCs w:val="24"/>
        </w:rPr>
        <w:t xml:space="preserve">Somente </w:t>
      </w:r>
      <w:r w:rsidR="00BE3134" w:rsidRPr="000867FD">
        <w:rPr>
          <w:rFonts w:ascii="Arial" w:hAnsi="Arial" w:cs="Arial"/>
          <w:sz w:val="24"/>
          <w:szCs w:val="24"/>
        </w:rPr>
        <w:t>a</w:t>
      </w:r>
      <w:r w:rsidRPr="000867FD">
        <w:rPr>
          <w:rFonts w:ascii="Arial" w:hAnsi="Arial" w:cs="Arial"/>
          <w:sz w:val="24"/>
          <w:szCs w:val="24"/>
        </w:rPr>
        <w:t xml:space="preserve"> contratad</w:t>
      </w:r>
      <w:r w:rsidR="00BE3134" w:rsidRPr="000867FD">
        <w:rPr>
          <w:rFonts w:ascii="Arial" w:hAnsi="Arial" w:cs="Arial"/>
          <w:sz w:val="24"/>
          <w:szCs w:val="24"/>
        </w:rPr>
        <w:t>a</w:t>
      </w:r>
      <w:r w:rsidRPr="000867FD">
        <w:rPr>
          <w:rFonts w:ascii="Arial" w:hAnsi="Arial" w:cs="Arial"/>
          <w:sz w:val="24"/>
          <w:szCs w:val="24"/>
        </w:rPr>
        <w:t xml:space="preserve"> será responsável pelos encargos trabalhistas, previdenciários, fiscais e comerciais resu</w:t>
      </w:r>
      <w:r w:rsidR="00BE3134" w:rsidRPr="000867FD">
        <w:rPr>
          <w:rFonts w:ascii="Arial" w:hAnsi="Arial" w:cs="Arial"/>
          <w:sz w:val="24"/>
          <w:szCs w:val="24"/>
        </w:rPr>
        <w:t>ltantes da execução do contrato administrativo. (</w:t>
      </w:r>
      <w:r w:rsidR="00F63BCD" w:rsidRPr="000867FD">
        <w:rPr>
          <w:rFonts w:ascii="Arial" w:hAnsi="Arial" w:cs="Arial"/>
          <w:sz w:val="24"/>
          <w:szCs w:val="24"/>
        </w:rPr>
        <w:t>§1º, a</w:t>
      </w:r>
      <w:r w:rsidR="00BE3134" w:rsidRPr="000867FD">
        <w:rPr>
          <w:rFonts w:ascii="Arial" w:hAnsi="Arial" w:cs="Arial"/>
          <w:sz w:val="24"/>
          <w:szCs w:val="24"/>
        </w:rPr>
        <w:t>rt. 121 da Lei nº 14.133/21)</w:t>
      </w:r>
    </w:p>
    <w:p w:rsidR="001E773D" w:rsidRPr="000867FD" w:rsidRDefault="001E773D" w:rsidP="00162B4A">
      <w:pPr>
        <w:pStyle w:val="PargrafodaLista"/>
        <w:numPr>
          <w:ilvl w:val="1"/>
          <w:numId w:val="2"/>
        </w:numPr>
        <w:ind w:left="0" w:hanging="11"/>
        <w:jc w:val="both"/>
        <w:rPr>
          <w:rFonts w:ascii="Arial" w:hAnsi="Arial" w:cs="Arial"/>
          <w:sz w:val="24"/>
          <w:szCs w:val="24"/>
        </w:rPr>
      </w:pPr>
      <w:bookmarkStart w:id="5" w:name="art121§1"/>
      <w:bookmarkEnd w:id="5"/>
      <w:r w:rsidRPr="000867FD">
        <w:rPr>
          <w:rFonts w:ascii="Arial" w:hAnsi="Arial" w:cs="Arial"/>
          <w:sz w:val="24"/>
          <w:szCs w:val="24"/>
        </w:rPr>
        <w:t xml:space="preserve">A inadimplência do contratado em relação aos encargos trabalhistas, fiscais e comerciais não transferirá à Administração a responsabilidade pelo </w:t>
      </w:r>
      <w:r w:rsidRPr="000867FD">
        <w:rPr>
          <w:rFonts w:ascii="Arial" w:hAnsi="Arial" w:cs="Arial"/>
          <w:sz w:val="24"/>
          <w:szCs w:val="24"/>
        </w:rPr>
        <w:lastRenderedPageBreak/>
        <w:t>seu pagamento e não poderá onerar o objeto do contrato nem restringir a regularização e o uso das obras e das edificações, inclusive</w:t>
      </w:r>
      <w:r w:rsidR="00C045CE" w:rsidRPr="000867FD">
        <w:rPr>
          <w:rFonts w:ascii="Arial" w:hAnsi="Arial" w:cs="Arial"/>
          <w:sz w:val="24"/>
          <w:szCs w:val="24"/>
        </w:rPr>
        <w:t xml:space="preserve"> perante o registro de imóveis, </w:t>
      </w:r>
      <w:r w:rsidRPr="000867FD">
        <w:rPr>
          <w:rFonts w:ascii="Arial" w:hAnsi="Arial" w:cs="Arial"/>
          <w:sz w:val="24"/>
          <w:szCs w:val="24"/>
        </w:rPr>
        <w:t>ressalvada a hipótese prevista no § 2º deste artigo.</w:t>
      </w:r>
    </w:p>
    <w:p w:rsidR="005310C5" w:rsidRPr="000867FD" w:rsidRDefault="005F5EB9" w:rsidP="005310C5">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comunicações entre a Administração e a contratada devem ser realizadas por escrito sempre que o ato exigir tal formalidade, admitindo-se, excepcionalmente, o uso de mensagem eletrônica para esse fim, tal como, e-mail.</w:t>
      </w:r>
    </w:p>
    <w:p w:rsidR="00966777" w:rsidRDefault="005F5EB9" w:rsidP="00966777">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 Administração poderá convocar representante da empresa para adoção de providências que devam ser cumpridas de imediato.</w:t>
      </w:r>
    </w:p>
    <w:p w:rsidR="004741E3" w:rsidRDefault="004741E3" w:rsidP="004741E3">
      <w:pPr>
        <w:pStyle w:val="PargrafodaLista"/>
        <w:ind w:left="0"/>
        <w:jc w:val="both"/>
        <w:rPr>
          <w:rFonts w:ascii="Arial" w:hAnsi="Arial" w:cs="Arial"/>
          <w:sz w:val="24"/>
          <w:szCs w:val="24"/>
        </w:rPr>
      </w:pPr>
    </w:p>
    <w:p w:rsidR="00966777" w:rsidRPr="000867FD" w:rsidRDefault="00966777" w:rsidP="00966777">
      <w:pPr>
        <w:pStyle w:val="PargrafodaLista"/>
        <w:jc w:val="both"/>
        <w:rPr>
          <w:rFonts w:ascii="Arial" w:hAnsi="Arial" w:cs="Arial"/>
          <w:sz w:val="24"/>
          <w:szCs w:val="24"/>
        </w:rPr>
      </w:pPr>
    </w:p>
    <w:p w:rsidR="00966777" w:rsidRPr="000867FD" w:rsidRDefault="00966777"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CRITÉRIOS DE MEDIÇÃO E DE PAGAMENTO</w:t>
      </w:r>
    </w:p>
    <w:p w:rsidR="00966777" w:rsidRPr="000867FD" w:rsidRDefault="00966777" w:rsidP="00966777">
      <w:pPr>
        <w:pStyle w:val="PargrafodaLista"/>
        <w:jc w:val="both"/>
        <w:rPr>
          <w:rFonts w:ascii="Arial" w:hAnsi="Arial" w:cs="Arial"/>
          <w:sz w:val="24"/>
          <w:szCs w:val="24"/>
        </w:rPr>
      </w:pP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pagamento será efetivado em até 30 (trinta) dias após a </w:t>
      </w:r>
      <w:r w:rsidR="00AC16A5">
        <w:rPr>
          <w:rFonts w:ascii="Arial" w:hAnsi="Arial" w:cs="Arial"/>
          <w:sz w:val="24"/>
          <w:szCs w:val="24"/>
        </w:rPr>
        <w:t>efetiva prestação do serviço</w:t>
      </w:r>
      <w:r w:rsidRPr="000867FD">
        <w:rPr>
          <w:rFonts w:ascii="Arial" w:hAnsi="Arial" w:cs="Arial"/>
          <w:sz w:val="24"/>
          <w:szCs w:val="24"/>
        </w:rPr>
        <w:t xml:space="preserve"> e emissão da nota fiscal correspondente, conforme especificações constantes neste termo de referência, acompanhado da comprovação de regularidade fiscal, trabalhista e social;</w:t>
      </w:r>
    </w:p>
    <w:p w:rsidR="00991475" w:rsidRPr="000867FD" w:rsidRDefault="0099147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somente será realizado mediante a efetiva entrega</w:t>
      </w:r>
      <w:r w:rsidR="003510F4">
        <w:rPr>
          <w:rFonts w:ascii="Arial" w:hAnsi="Arial" w:cs="Arial"/>
          <w:sz w:val="24"/>
          <w:szCs w:val="24"/>
        </w:rPr>
        <w:t xml:space="preserve"> </w:t>
      </w:r>
      <w:r w:rsidR="00A84ABC">
        <w:rPr>
          <w:rFonts w:ascii="Arial" w:hAnsi="Arial" w:cs="Arial"/>
          <w:sz w:val="24"/>
          <w:szCs w:val="24"/>
        </w:rPr>
        <w:t>do serviço</w:t>
      </w:r>
      <w:r w:rsidRPr="000867FD">
        <w:rPr>
          <w:rFonts w:ascii="Arial" w:hAnsi="Arial" w:cs="Arial"/>
          <w:sz w:val="24"/>
          <w:szCs w:val="24"/>
        </w:rPr>
        <w:t xml:space="preserve"> nas condições estabelecidas, o que poderá ser comprovado por meio de atestado na nota fiscal correspondente;</w:t>
      </w:r>
    </w:p>
    <w:p w:rsidR="00145471" w:rsidRPr="000867FD" w:rsidRDefault="00F51D4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w:t>
      </w:r>
      <w:r w:rsidR="00AC16A5">
        <w:rPr>
          <w:rFonts w:ascii="Arial" w:hAnsi="Arial" w:cs="Arial"/>
          <w:sz w:val="24"/>
          <w:szCs w:val="24"/>
        </w:rPr>
        <w:t xml:space="preserve">prestação dos serviços </w:t>
      </w:r>
      <w:r w:rsidRPr="000867FD">
        <w:rPr>
          <w:rFonts w:ascii="Arial" w:hAnsi="Arial" w:cs="Arial"/>
          <w:sz w:val="24"/>
          <w:szCs w:val="24"/>
        </w:rPr>
        <w:t xml:space="preserve">está condicionada ao envio da Ordem de Fornecimento (OF) pela Administração. </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Em caso de irregularidade na emissão dos documentos fiscais, o prazo de pagamento será contado a partir de sua reapresentação, devidamente regularizado.</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serão efetuados os pagamentos às Notas Fiscais Eletrônicas emitidas pela empresa participante do Processo Licitatório, ou seja, mesmo CNPJ, sob pena de rescisão de contrato ou instrumento equivalente.</w:t>
      </w:r>
    </w:p>
    <w:p w:rsidR="006C60C6" w:rsidRPr="000867FD" w:rsidRDefault="006C60C6"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As notas fiscais deverão ser emitidas observando o número do CNPJ indicado pela empresa em sua proposta de preços e documentos apresentados para habilitação.</w:t>
      </w:r>
    </w:p>
    <w:p w:rsidR="00AC176A" w:rsidRPr="000867FD" w:rsidRDefault="00AC176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 pagamento devido pelo contratante será efetuado por meio de ordem bancária, para crédito em banco, agência e conta corrente indicados pela contratada, ou, eventualmente por outra forma que vier a ser convencionada entre as partes.</w:t>
      </w:r>
    </w:p>
    <w:p w:rsidR="00AC176A" w:rsidRPr="000867FD" w:rsidRDefault="00B50F65"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Constatando-se a situação de irregularidade da Contratada, será providenciada sua advertência, por escrito, para que, no prazo de 05 (cinco) dias úteis, regularize sua situação ou, no mesmo prazo, apresente sua defesa administrativa. O prazo poderá ser prorrogado uma vez, por igual período, a critério do Contratante.</w:t>
      </w:r>
    </w:p>
    <w:p w:rsidR="00D8640A" w:rsidRPr="000867FD" w:rsidRDefault="00D8640A"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lastRenderedPageBreak/>
        <w:t>Não havendo regularização ou sendo a defesa administrativa considerada improcedente, o Contratante deverá comunicar aos órgãos responsáveis pela fiscalização da regularidade fis</w:t>
      </w:r>
      <w:r w:rsidR="00C026C8" w:rsidRPr="000867FD">
        <w:rPr>
          <w:rFonts w:ascii="Arial" w:hAnsi="Arial" w:cs="Arial"/>
          <w:sz w:val="24"/>
          <w:szCs w:val="24"/>
        </w:rPr>
        <w:t>cal quanto à inadimplência da Contratada, bem como quanto à existência de pagamento a ser efetuado, para que sejam acionados os meios pertinentes e necessários para garantir o recebimento dos créditos.</w:t>
      </w:r>
    </w:p>
    <w:p w:rsidR="00C026C8" w:rsidRPr="000867FD" w:rsidRDefault="00B5483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Persistindo a irregularidade, o Contratante deverá adotar as medidas necessárias à rescisão do contrato administrativo nos autos do Processo Administrativo – PA – correspondente, assegurada à contratada a ampla defesa.</w:t>
      </w:r>
    </w:p>
    <w:p w:rsidR="00CB4DA2" w:rsidRPr="000867FD" w:rsidRDefault="00CB4DA2"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Havendo a efetiva execução do objeto, os pagamentos serão realizados normalmente, até que se decida pela rescisão do contrato administrativo, caso a contratada não regularize sua situação.</w:t>
      </w:r>
    </w:p>
    <w:p w:rsidR="00124041" w:rsidRDefault="0025704D"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Somente por motivo de economicidade ou outro interesse público de alta relevância, devidamente justificado, em qualquer caso, pelo (a) Prefeito (a) Municipal, não será rescindido o contrato administrativo em execução com a contratada inadimplente.</w:t>
      </w:r>
    </w:p>
    <w:p w:rsidR="00582365" w:rsidRDefault="00582365" w:rsidP="00582365">
      <w:pPr>
        <w:pStyle w:val="PargrafodaLista"/>
        <w:ind w:left="0"/>
        <w:jc w:val="both"/>
        <w:rPr>
          <w:rFonts w:ascii="Arial" w:hAnsi="Arial" w:cs="Arial"/>
          <w:sz w:val="24"/>
          <w:szCs w:val="24"/>
        </w:rPr>
      </w:pPr>
    </w:p>
    <w:p w:rsidR="00CD4CC3" w:rsidRPr="000867FD" w:rsidRDefault="00CD4CC3"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FORMA E CRITÉRIOS DE SELEÇÃO DO FORNECEDOR</w:t>
      </w:r>
    </w:p>
    <w:p w:rsidR="00375E99" w:rsidRPr="000867FD" w:rsidRDefault="00375E99" w:rsidP="00375E99">
      <w:pPr>
        <w:pStyle w:val="PargrafodaLista"/>
        <w:ind w:left="0"/>
        <w:jc w:val="both"/>
        <w:rPr>
          <w:rFonts w:ascii="Arial" w:hAnsi="Arial" w:cs="Arial"/>
          <w:b/>
          <w:sz w:val="24"/>
          <w:szCs w:val="24"/>
        </w:rPr>
      </w:pPr>
    </w:p>
    <w:p w:rsidR="00375E99" w:rsidRPr="000867FD" w:rsidRDefault="00375E99" w:rsidP="00375E99">
      <w:pPr>
        <w:pStyle w:val="PargrafodaLista"/>
        <w:ind w:left="0"/>
        <w:jc w:val="both"/>
        <w:rPr>
          <w:rFonts w:ascii="Arial" w:hAnsi="Arial" w:cs="Arial"/>
          <w:b/>
          <w:sz w:val="24"/>
          <w:szCs w:val="24"/>
        </w:rPr>
      </w:pPr>
      <w:r w:rsidRPr="000867FD">
        <w:rPr>
          <w:rFonts w:ascii="Arial" w:hAnsi="Arial" w:cs="Arial"/>
          <w:b/>
          <w:sz w:val="24"/>
          <w:szCs w:val="24"/>
        </w:rPr>
        <w:t xml:space="preserve">Forma de seleção e critério de julgamento da proposta </w:t>
      </w:r>
    </w:p>
    <w:p w:rsidR="00375E99" w:rsidRPr="000867FD" w:rsidRDefault="00375E99" w:rsidP="00375E99">
      <w:pPr>
        <w:pStyle w:val="PargrafodaLista"/>
        <w:ind w:left="0"/>
        <w:jc w:val="both"/>
        <w:rPr>
          <w:rFonts w:ascii="Arial" w:hAnsi="Arial" w:cs="Arial"/>
          <w:b/>
          <w:sz w:val="24"/>
          <w:szCs w:val="24"/>
        </w:rPr>
      </w:pPr>
    </w:p>
    <w:p w:rsidR="00384868" w:rsidRPr="000867FD" w:rsidRDefault="00375E99" w:rsidP="006C60C6">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O </w:t>
      </w:r>
      <w:r w:rsidRPr="00A84ABC">
        <w:rPr>
          <w:rFonts w:ascii="Arial" w:hAnsi="Arial" w:cs="Arial"/>
          <w:sz w:val="24"/>
          <w:szCs w:val="24"/>
        </w:rPr>
        <w:t xml:space="preserve">fornecedor será selecionado por meio da realização de procedimento de LICITAÇÃO, na modalidade PREGÃO, sob a forma </w:t>
      </w:r>
      <w:r w:rsidR="00A84ABC" w:rsidRPr="00A84ABC">
        <w:rPr>
          <w:rFonts w:ascii="Arial" w:hAnsi="Arial" w:cs="Arial"/>
          <w:sz w:val="24"/>
          <w:szCs w:val="24"/>
        </w:rPr>
        <w:t>ELETRÔNICA</w:t>
      </w:r>
      <w:r w:rsidRPr="00A84ABC">
        <w:rPr>
          <w:rFonts w:ascii="Arial" w:hAnsi="Arial" w:cs="Arial"/>
          <w:sz w:val="24"/>
          <w:szCs w:val="24"/>
        </w:rPr>
        <w:t>, com adoção do critério de julgamento pelo MENOR PREÇO</w:t>
      </w:r>
      <w:r w:rsidR="00C763FE" w:rsidRPr="00A84ABC">
        <w:rPr>
          <w:rFonts w:ascii="Arial" w:hAnsi="Arial" w:cs="Arial"/>
          <w:sz w:val="24"/>
          <w:szCs w:val="24"/>
        </w:rPr>
        <w:t xml:space="preserve"> </w:t>
      </w:r>
      <w:r w:rsidR="00A84ABC" w:rsidRPr="00A84ABC">
        <w:rPr>
          <w:rFonts w:ascii="Arial" w:hAnsi="Arial" w:cs="Arial"/>
          <w:sz w:val="24"/>
          <w:szCs w:val="24"/>
        </w:rPr>
        <w:t>GLOBAL</w:t>
      </w:r>
      <w:r w:rsidRPr="00A84ABC">
        <w:rPr>
          <w:rFonts w:ascii="Arial" w:hAnsi="Arial" w:cs="Arial"/>
          <w:sz w:val="24"/>
          <w:szCs w:val="24"/>
        </w:rPr>
        <w:t>.</w:t>
      </w:r>
    </w:p>
    <w:p w:rsidR="00DB0777" w:rsidRPr="000867FD" w:rsidRDefault="00DB0777" w:rsidP="00DB0777">
      <w:pPr>
        <w:pStyle w:val="PargrafodaLista"/>
        <w:ind w:left="0"/>
        <w:jc w:val="both"/>
        <w:rPr>
          <w:rFonts w:ascii="Arial" w:hAnsi="Arial" w:cs="Arial"/>
          <w:sz w:val="24"/>
          <w:szCs w:val="24"/>
        </w:rPr>
      </w:pPr>
    </w:p>
    <w:p w:rsidR="00DB0777" w:rsidRPr="000867FD" w:rsidRDefault="00DB0777" w:rsidP="00DB0777">
      <w:pPr>
        <w:pStyle w:val="PargrafodaLista"/>
        <w:ind w:left="0"/>
        <w:jc w:val="both"/>
        <w:rPr>
          <w:rFonts w:ascii="Arial" w:hAnsi="Arial" w:cs="Arial"/>
          <w:b/>
          <w:sz w:val="24"/>
          <w:szCs w:val="24"/>
        </w:rPr>
      </w:pPr>
      <w:r w:rsidRPr="000867FD">
        <w:rPr>
          <w:rFonts w:ascii="Arial" w:hAnsi="Arial" w:cs="Arial"/>
          <w:b/>
          <w:sz w:val="24"/>
          <w:szCs w:val="24"/>
        </w:rPr>
        <w:t>Critérios de aceitabilidade de preços</w:t>
      </w:r>
    </w:p>
    <w:p w:rsidR="0073607C" w:rsidRPr="000867FD" w:rsidRDefault="0073607C" w:rsidP="00DB0777">
      <w:pPr>
        <w:pStyle w:val="PargrafodaLista"/>
        <w:ind w:left="0"/>
        <w:jc w:val="both"/>
        <w:rPr>
          <w:rFonts w:ascii="Arial" w:hAnsi="Arial" w:cs="Arial"/>
          <w:b/>
          <w:sz w:val="24"/>
          <w:szCs w:val="24"/>
        </w:rPr>
      </w:pPr>
    </w:p>
    <w:p w:rsidR="006A4243" w:rsidRPr="00A84ABC" w:rsidRDefault="00144B7C" w:rsidP="006A4243">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O</w:t>
      </w:r>
      <w:r w:rsidR="000D38A9" w:rsidRPr="000867FD">
        <w:rPr>
          <w:rFonts w:ascii="Arial" w:hAnsi="Arial" w:cs="Arial"/>
          <w:sz w:val="24"/>
          <w:szCs w:val="24"/>
        </w:rPr>
        <w:t>s preços deverão ser apresentados com o valor unitário e com o valor global.</w:t>
      </w:r>
    </w:p>
    <w:p w:rsidR="009E2BF0" w:rsidRPr="000867FD" w:rsidRDefault="00C34A9D" w:rsidP="009E2BF0">
      <w:pPr>
        <w:jc w:val="both"/>
        <w:rPr>
          <w:rFonts w:ascii="Arial" w:hAnsi="Arial" w:cs="Arial"/>
          <w:b/>
          <w:sz w:val="24"/>
          <w:szCs w:val="24"/>
        </w:rPr>
      </w:pPr>
      <w:r w:rsidRPr="000867FD">
        <w:rPr>
          <w:rFonts w:ascii="Arial" w:hAnsi="Arial" w:cs="Arial"/>
          <w:b/>
          <w:sz w:val="24"/>
          <w:szCs w:val="24"/>
        </w:rPr>
        <w:t>Exigências</w:t>
      </w:r>
      <w:r w:rsidR="009E2BF0" w:rsidRPr="000867FD">
        <w:rPr>
          <w:rFonts w:ascii="Arial" w:hAnsi="Arial" w:cs="Arial"/>
          <w:b/>
          <w:sz w:val="24"/>
          <w:szCs w:val="24"/>
        </w:rPr>
        <w:t xml:space="preserve"> de habilitação</w:t>
      </w:r>
    </w:p>
    <w:p w:rsidR="00A84ABC" w:rsidRPr="00A84ABC" w:rsidRDefault="00A84ABC" w:rsidP="00A84ABC">
      <w:pPr>
        <w:pStyle w:val="PargrafodaLista"/>
        <w:numPr>
          <w:ilvl w:val="1"/>
          <w:numId w:val="2"/>
        </w:numPr>
        <w:jc w:val="both"/>
        <w:rPr>
          <w:rFonts w:ascii="Arial" w:hAnsi="Arial" w:cs="Arial"/>
          <w:sz w:val="24"/>
          <w:szCs w:val="24"/>
        </w:rPr>
      </w:pPr>
      <w:r w:rsidRPr="00A84ABC">
        <w:rPr>
          <w:rFonts w:ascii="Arial" w:hAnsi="Arial" w:cs="Arial"/>
          <w:sz w:val="24"/>
          <w:szCs w:val="24"/>
        </w:rPr>
        <w:t>As exigências de habilitação jurídica e de regularidade fiscal e trabalhista são as usuais para a generalidade dos objetos, conforme disciplinado no edital.</w:t>
      </w:r>
    </w:p>
    <w:p w:rsidR="00A84ABC" w:rsidRPr="00A84ABC" w:rsidRDefault="00A84ABC" w:rsidP="00A84ABC">
      <w:pPr>
        <w:pStyle w:val="PargrafodaLista"/>
        <w:numPr>
          <w:ilvl w:val="1"/>
          <w:numId w:val="2"/>
        </w:numPr>
        <w:jc w:val="both"/>
        <w:rPr>
          <w:rFonts w:ascii="Arial" w:hAnsi="Arial" w:cs="Arial"/>
          <w:sz w:val="24"/>
          <w:szCs w:val="24"/>
        </w:rPr>
      </w:pPr>
      <w:r w:rsidRPr="00A84ABC">
        <w:rPr>
          <w:rFonts w:ascii="Arial" w:hAnsi="Arial" w:cs="Arial"/>
          <w:sz w:val="24"/>
          <w:szCs w:val="24"/>
        </w:rPr>
        <w:t>Os critérios de qualificação econômica a serem atendidos pelo fornecedor estão previstos no edital.</w:t>
      </w:r>
    </w:p>
    <w:p w:rsidR="00A84ABC" w:rsidRPr="00A84ABC" w:rsidRDefault="00A84ABC" w:rsidP="00A84ABC">
      <w:pPr>
        <w:pStyle w:val="PargrafodaLista"/>
        <w:numPr>
          <w:ilvl w:val="1"/>
          <w:numId w:val="2"/>
        </w:numPr>
        <w:jc w:val="both"/>
        <w:rPr>
          <w:rFonts w:ascii="Arial" w:hAnsi="Arial" w:cs="Arial"/>
          <w:sz w:val="24"/>
          <w:szCs w:val="24"/>
        </w:rPr>
      </w:pPr>
      <w:r w:rsidRPr="00A84ABC">
        <w:rPr>
          <w:rFonts w:ascii="Arial" w:hAnsi="Arial" w:cs="Arial"/>
          <w:sz w:val="24"/>
          <w:szCs w:val="24"/>
        </w:rPr>
        <w:t xml:space="preserve">Os critérios de qualificação técnica a serem atendidos pelo fornecedor serão: </w:t>
      </w:r>
    </w:p>
    <w:p w:rsidR="00A84ABC" w:rsidRDefault="00A84ABC" w:rsidP="00A84ABC">
      <w:pPr>
        <w:pStyle w:val="PargrafodaLista"/>
        <w:numPr>
          <w:ilvl w:val="1"/>
          <w:numId w:val="2"/>
        </w:numPr>
        <w:jc w:val="both"/>
        <w:rPr>
          <w:rFonts w:ascii="Arial" w:hAnsi="Arial" w:cs="Arial"/>
          <w:sz w:val="24"/>
          <w:szCs w:val="24"/>
        </w:rPr>
      </w:pPr>
      <w:r w:rsidRPr="00A84ABC">
        <w:rPr>
          <w:rFonts w:ascii="Arial" w:hAnsi="Arial" w:cs="Arial"/>
          <w:sz w:val="24"/>
          <w:szCs w:val="24"/>
        </w:rPr>
        <w:lastRenderedPageBreak/>
        <w:t>a) Atestado(s) de Capacidade Técnica fornecido(s) por pessoa jurídica de direito público ou privado, comprovando a experiência da licitante em serviços objeto deste Termo de Referência.</w:t>
      </w:r>
    </w:p>
    <w:p w:rsidR="00E3157D" w:rsidRPr="00E3157D" w:rsidRDefault="00E3157D" w:rsidP="00E3157D">
      <w:pPr>
        <w:pStyle w:val="PargrafodaLista"/>
        <w:ind w:left="360"/>
        <w:jc w:val="both"/>
        <w:rPr>
          <w:rFonts w:ascii="Arial" w:hAnsi="Arial" w:cs="Arial"/>
          <w:sz w:val="24"/>
          <w:szCs w:val="24"/>
        </w:rPr>
      </w:pPr>
    </w:p>
    <w:p w:rsidR="0030043D" w:rsidRPr="000867FD" w:rsidRDefault="0030043D"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ESTIMATIVA DO VALOR DA CONTRATAÇÃO</w:t>
      </w:r>
    </w:p>
    <w:p w:rsidR="0030043D" w:rsidRPr="000867FD" w:rsidRDefault="0030043D" w:rsidP="00B5360B">
      <w:pPr>
        <w:pStyle w:val="PargrafodaLista"/>
        <w:ind w:left="0" w:hanging="11"/>
        <w:jc w:val="both"/>
        <w:rPr>
          <w:rFonts w:ascii="Arial" w:hAnsi="Arial" w:cs="Arial"/>
          <w:b/>
          <w:sz w:val="24"/>
          <w:szCs w:val="24"/>
        </w:rPr>
      </w:pPr>
    </w:p>
    <w:p w:rsidR="00CD4CC3" w:rsidRPr="000867FD" w:rsidRDefault="009D4741" w:rsidP="00A84ABC">
      <w:pPr>
        <w:pStyle w:val="PargrafodaLista"/>
        <w:numPr>
          <w:ilvl w:val="1"/>
          <w:numId w:val="2"/>
        </w:numPr>
        <w:jc w:val="both"/>
        <w:rPr>
          <w:rFonts w:ascii="Arial" w:hAnsi="Arial" w:cs="Arial"/>
          <w:sz w:val="24"/>
          <w:szCs w:val="24"/>
        </w:rPr>
      </w:pPr>
      <w:r w:rsidRPr="000867FD">
        <w:rPr>
          <w:rFonts w:ascii="Arial" w:hAnsi="Arial" w:cs="Arial"/>
          <w:sz w:val="24"/>
          <w:szCs w:val="24"/>
        </w:rPr>
        <w:t>A estimativa do valor</w:t>
      </w:r>
      <w:r w:rsidR="00883178" w:rsidRPr="000867FD">
        <w:rPr>
          <w:rFonts w:ascii="Arial" w:hAnsi="Arial" w:cs="Arial"/>
          <w:sz w:val="24"/>
          <w:szCs w:val="24"/>
        </w:rPr>
        <w:t xml:space="preserve"> total</w:t>
      </w:r>
      <w:r w:rsidRPr="000867FD">
        <w:rPr>
          <w:rFonts w:ascii="Arial" w:hAnsi="Arial" w:cs="Arial"/>
          <w:sz w:val="24"/>
          <w:szCs w:val="24"/>
        </w:rPr>
        <w:t xml:space="preserve"> da contratação administrativa é de </w:t>
      </w:r>
      <w:r w:rsidR="0027239F" w:rsidRPr="000867FD">
        <w:rPr>
          <w:rFonts w:ascii="Arial" w:hAnsi="Arial" w:cs="Arial"/>
          <w:b/>
          <w:sz w:val="24"/>
          <w:szCs w:val="24"/>
        </w:rPr>
        <w:t xml:space="preserve">R$ </w:t>
      </w:r>
      <w:r w:rsidR="00A84ABC" w:rsidRPr="00A84ABC">
        <w:rPr>
          <w:rFonts w:ascii="Arial" w:hAnsi="Arial" w:cs="Arial"/>
          <w:b/>
          <w:sz w:val="24"/>
          <w:szCs w:val="24"/>
        </w:rPr>
        <w:t>30.000</w:t>
      </w:r>
      <w:r w:rsidR="00A84ABC">
        <w:rPr>
          <w:rFonts w:ascii="Arial" w:hAnsi="Arial" w:cs="Arial"/>
          <w:b/>
          <w:sz w:val="24"/>
          <w:szCs w:val="24"/>
        </w:rPr>
        <w:t xml:space="preserve">,00 </w:t>
      </w:r>
      <w:r w:rsidR="00D411F2" w:rsidRPr="000867FD">
        <w:rPr>
          <w:rFonts w:ascii="Arial" w:hAnsi="Arial" w:cs="Arial"/>
          <w:b/>
          <w:sz w:val="24"/>
          <w:szCs w:val="24"/>
        </w:rPr>
        <w:t>(</w:t>
      </w:r>
      <w:r w:rsidR="00FC4432">
        <w:rPr>
          <w:rFonts w:ascii="Arial" w:hAnsi="Arial" w:cs="Arial"/>
          <w:b/>
          <w:sz w:val="24"/>
          <w:szCs w:val="24"/>
        </w:rPr>
        <w:t>Tr</w:t>
      </w:r>
      <w:r w:rsidR="00A84ABC">
        <w:rPr>
          <w:rFonts w:ascii="Arial" w:hAnsi="Arial" w:cs="Arial"/>
          <w:b/>
          <w:sz w:val="24"/>
          <w:szCs w:val="24"/>
        </w:rPr>
        <w:t>inta</w:t>
      </w:r>
      <w:r w:rsidR="00FC4432">
        <w:rPr>
          <w:rFonts w:ascii="Arial" w:hAnsi="Arial" w:cs="Arial"/>
          <w:b/>
          <w:sz w:val="24"/>
          <w:szCs w:val="24"/>
        </w:rPr>
        <w:t xml:space="preserve"> </w:t>
      </w:r>
      <w:r w:rsidR="004741E3">
        <w:rPr>
          <w:rFonts w:ascii="Arial" w:hAnsi="Arial" w:cs="Arial"/>
          <w:b/>
          <w:sz w:val="24"/>
          <w:szCs w:val="24"/>
        </w:rPr>
        <w:t>mil reais)</w:t>
      </w:r>
      <w:r w:rsidR="00D411F2" w:rsidRPr="000867FD">
        <w:rPr>
          <w:rFonts w:ascii="Arial" w:hAnsi="Arial" w:cs="Arial"/>
          <w:b/>
          <w:sz w:val="24"/>
          <w:szCs w:val="24"/>
        </w:rPr>
        <w:t>.</w:t>
      </w:r>
      <w:r w:rsidR="00BE5E42" w:rsidRPr="000867FD">
        <w:rPr>
          <w:rFonts w:ascii="Arial" w:hAnsi="Arial" w:cs="Arial"/>
          <w:b/>
          <w:sz w:val="24"/>
          <w:szCs w:val="24"/>
        </w:rPr>
        <w:t xml:space="preserve">              </w:t>
      </w:r>
      <w:r w:rsidR="004C1662" w:rsidRPr="000867FD">
        <w:rPr>
          <w:rFonts w:ascii="Arial" w:hAnsi="Arial" w:cs="Arial"/>
          <w:b/>
          <w:sz w:val="24"/>
          <w:szCs w:val="24"/>
        </w:rPr>
        <w:t xml:space="preserve"> </w:t>
      </w:r>
    </w:p>
    <w:p w:rsidR="00F427C4" w:rsidRPr="000867FD" w:rsidRDefault="00F427C4" w:rsidP="00F427C4">
      <w:pPr>
        <w:pStyle w:val="PargrafodaLista"/>
        <w:ind w:left="0"/>
        <w:jc w:val="both"/>
        <w:rPr>
          <w:rFonts w:ascii="Arial" w:hAnsi="Arial" w:cs="Arial"/>
          <w:sz w:val="24"/>
          <w:szCs w:val="24"/>
        </w:rPr>
      </w:pPr>
    </w:p>
    <w:p w:rsidR="00DD4AB6" w:rsidRPr="000867FD" w:rsidRDefault="00DD4AB6"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0867FD">
        <w:rPr>
          <w:rFonts w:ascii="Arial" w:hAnsi="Arial" w:cs="Arial"/>
          <w:b/>
          <w:sz w:val="24"/>
          <w:szCs w:val="24"/>
        </w:rPr>
        <w:t>DA ADEQUAÇÃO ORÇAMENTÁRIA</w:t>
      </w:r>
    </w:p>
    <w:p w:rsidR="00E3157D" w:rsidRDefault="00DD4AB6" w:rsidP="00E56ED6">
      <w:pPr>
        <w:ind w:hanging="11"/>
        <w:jc w:val="both"/>
        <w:rPr>
          <w:rFonts w:ascii="Arial" w:hAnsi="Arial" w:cs="Arial"/>
          <w:sz w:val="24"/>
          <w:szCs w:val="24"/>
        </w:rPr>
      </w:pPr>
      <w:r w:rsidRPr="000867FD">
        <w:rPr>
          <w:rFonts w:ascii="Arial" w:hAnsi="Arial" w:cs="Arial"/>
          <w:sz w:val="24"/>
          <w:szCs w:val="24"/>
        </w:rPr>
        <w:t>As despesas decorrentes desta contratação administrativa correrão à conta de recursos específicos consignados no orçamento geral do Município.</w:t>
      </w:r>
    </w:p>
    <w:p w:rsidR="00E3157D" w:rsidRPr="000867FD" w:rsidRDefault="00E3157D" w:rsidP="003B51CC">
      <w:pPr>
        <w:ind w:hanging="11"/>
        <w:jc w:val="both"/>
        <w:rPr>
          <w:rFonts w:ascii="Arial" w:hAnsi="Arial" w:cs="Arial"/>
          <w:sz w:val="24"/>
          <w:szCs w:val="24"/>
        </w:rPr>
      </w:pPr>
    </w:p>
    <w:p w:rsidR="00B504FD" w:rsidRPr="000867FD" w:rsidRDefault="009545FF" w:rsidP="00702E84">
      <w:pPr>
        <w:pStyle w:val="PargrafodaLista"/>
        <w:numPr>
          <w:ilvl w:val="0"/>
          <w:numId w:val="2"/>
        </w:numPr>
        <w:pBdr>
          <w:top w:val="single" w:sz="4" w:space="1" w:color="auto"/>
          <w:left w:val="single" w:sz="4" w:space="4" w:color="auto"/>
          <w:bottom w:val="single" w:sz="4" w:space="1" w:color="auto"/>
          <w:right w:val="single" w:sz="4" w:space="4" w:color="auto"/>
        </w:pBdr>
        <w:ind w:left="0" w:hanging="11"/>
        <w:jc w:val="both"/>
        <w:rPr>
          <w:rFonts w:ascii="Arial" w:hAnsi="Arial" w:cs="Arial"/>
          <w:sz w:val="24"/>
          <w:szCs w:val="24"/>
        </w:rPr>
      </w:pPr>
      <w:r w:rsidRPr="000867FD">
        <w:rPr>
          <w:rFonts w:ascii="Arial" w:hAnsi="Arial" w:cs="Arial"/>
          <w:b/>
          <w:sz w:val="24"/>
          <w:szCs w:val="24"/>
        </w:rPr>
        <w:t>DA ESPECIFICAÇÃO DA GARANTIA EXIGIDA E DAS C</w:t>
      </w:r>
      <w:r w:rsidR="002118F3" w:rsidRPr="000867FD">
        <w:rPr>
          <w:rFonts w:ascii="Arial" w:hAnsi="Arial" w:cs="Arial"/>
          <w:b/>
          <w:sz w:val="24"/>
          <w:szCs w:val="24"/>
        </w:rPr>
        <w:t>ONDIÇÕES DE MANUTENÇÃO E ASSISTÊ</w:t>
      </w:r>
      <w:r w:rsidRPr="000867FD">
        <w:rPr>
          <w:rFonts w:ascii="Arial" w:hAnsi="Arial" w:cs="Arial"/>
          <w:b/>
          <w:sz w:val="24"/>
          <w:szCs w:val="24"/>
        </w:rPr>
        <w:t>NCIA TÉCNICA, QUANDO FOR O CASO</w:t>
      </w:r>
    </w:p>
    <w:p w:rsidR="00B53315" w:rsidRPr="000867FD" w:rsidRDefault="00B53315" w:rsidP="00B53315">
      <w:pPr>
        <w:pStyle w:val="PargrafodaLista"/>
        <w:ind w:left="0"/>
        <w:jc w:val="both"/>
        <w:rPr>
          <w:rFonts w:ascii="Arial" w:hAnsi="Arial" w:cs="Arial"/>
          <w:sz w:val="24"/>
          <w:szCs w:val="24"/>
        </w:rPr>
      </w:pPr>
    </w:p>
    <w:p w:rsidR="009545FF" w:rsidRPr="000867FD" w:rsidRDefault="009545FF" w:rsidP="003B51CC">
      <w:pPr>
        <w:pStyle w:val="PargrafodaLista"/>
        <w:numPr>
          <w:ilvl w:val="1"/>
          <w:numId w:val="2"/>
        </w:numPr>
        <w:ind w:left="0" w:hanging="11"/>
        <w:jc w:val="both"/>
        <w:rPr>
          <w:rFonts w:ascii="Arial" w:hAnsi="Arial" w:cs="Arial"/>
          <w:sz w:val="24"/>
          <w:szCs w:val="24"/>
        </w:rPr>
      </w:pPr>
      <w:r w:rsidRPr="000867FD">
        <w:rPr>
          <w:rFonts w:ascii="Arial" w:hAnsi="Arial" w:cs="Arial"/>
          <w:sz w:val="24"/>
          <w:szCs w:val="24"/>
        </w:rPr>
        <w:t xml:space="preserve">A Contratada fica obrigada a manter a garantia </w:t>
      </w:r>
      <w:r w:rsidR="002F51EA">
        <w:rPr>
          <w:rFonts w:ascii="Arial" w:hAnsi="Arial" w:cs="Arial"/>
          <w:sz w:val="24"/>
          <w:szCs w:val="24"/>
        </w:rPr>
        <w:t xml:space="preserve">da prestação de serviços </w:t>
      </w:r>
      <w:r w:rsidRPr="000867FD">
        <w:rPr>
          <w:rFonts w:ascii="Arial" w:hAnsi="Arial" w:cs="Arial"/>
          <w:sz w:val="24"/>
          <w:szCs w:val="24"/>
        </w:rPr>
        <w:t>exigidas neste Termo por no mínimo 12</w:t>
      </w:r>
      <w:r w:rsidR="009923C9" w:rsidRPr="000867FD">
        <w:rPr>
          <w:rFonts w:ascii="Arial" w:hAnsi="Arial" w:cs="Arial"/>
          <w:sz w:val="24"/>
          <w:szCs w:val="24"/>
        </w:rPr>
        <w:t xml:space="preserve"> </w:t>
      </w:r>
      <w:r w:rsidRPr="000867FD">
        <w:rPr>
          <w:rFonts w:ascii="Arial" w:hAnsi="Arial" w:cs="Arial"/>
          <w:sz w:val="24"/>
          <w:szCs w:val="24"/>
        </w:rPr>
        <w:t xml:space="preserve">(doze) meses, sob </w:t>
      </w:r>
      <w:bookmarkStart w:id="6" w:name="_GoBack"/>
      <w:bookmarkEnd w:id="6"/>
      <w:r w:rsidRPr="000867FD">
        <w:rPr>
          <w:rFonts w:ascii="Arial" w:hAnsi="Arial" w:cs="Arial"/>
          <w:sz w:val="24"/>
          <w:szCs w:val="24"/>
        </w:rPr>
        <w:t xml:space="preserve">pena de sofrer as sanções legais aplicáveis, além de ser obrigada a reparar os prejuízos que causar a Contratante ou a terceiros, decorrentes de falhas </w:t>
      </w:r>
      <w:r w:rsidR="002F51EA">
        <w:rPr>
          <w:rFonts w:ascii="Arial" w:hAnsi="Arial" w:cs="Arial"/>
          <w:sz w:val="24"/>
          <w:szCs w:val="24"/>
        </w:rPr>
        <w:t>na prestação dos serviços.</w:t>
      </w:r>
    </w:p>
    <w:p w:rsidR="00EA1CF8" w:rsidRPr="000867FD" w:rsidRDefault="00EA1CF8" w:rsidP="002D6F61">
      <w:pPr>
        <w:pStyle w:val="PargrafodaLista"/>
        <w:ind w:left="708"/>
        <w:jc w:val="both"/>
        <w:rPr>
          <w:rFonts w:ascii="Arial" w:hAnsi="Arial" w:cs="Arial"/>
          <w:sz w:val="24"/>
          <w:szCs w:val="24"/>
        </w:rPr>
      </w:pPr>
    </w:p>
    <w:p w:rsidR="003D3AA7" w:rsidRPr="000867FD" w:rsidRDefault="003D3AA7" w:rsidP="00B05083">
      <w:pPr>
        <w:pStyle w:val="PargrafodaLista"/>
        <w:jc w:val="both"/>
        <w:rPr>
          <w:rFonts w:ascii="Arial" w:hAnsi="Arial" w:cs="Arial"/>
          <w:sz w:val="24"/>
          <w:szCs w:val="24"/>
        </w:rPr>
      </w:pPr>
    </w:p>
    <w:p w:rsidR="003D3AA7" w:rsidRPr="000867FD" w:rsidRDefault="00B53315" w:rsidP="00E56ED6">
      <w:pPr>
        <w:pStyle w:val="PargrafodaLista"/>
        <w:jc w:val="center"/>
        <w:rPr>
          <w:rFonts w:ascii="Arial" w:hAnsi="Arial" w:cs="Arial"/>
          <w:sz w:val="24"/>
          <w:szCs w:val="24"/>
        </w:rPr>
      </w:pPr>
      <w:r w:rsidRPr="00B85EEC">
        <w:rPr>
          <w:rFonts w:ascii="Arial" w:hAnsi="Arial" w:cs="Arial"/>
          <w:sz w:val="24"/>
          <w:szCs w:val="24"/>
        </w:rPr>
        <w:t xml:space="preserve">Prefeitura de </w:t>
      </w:r>
      <w:r w:rsidR="00E56ED6">
        <w:rPr>
          <w:rFonts w:ascii="Arial" w:hAnsi="Arial" w:cs="Arial"/>
          <w:sz w:val="24"/>
          <w:szCs w:val="24"/>
        </w:rPr>
        <w:t>Santo Antônio do Grama</w:t>
      </w:r>
      <w:r w:rsidR="00E56ED6">
        <w:rPr>
          <w:rFonts w:ascii="Arial" w:hAnsi="Arial" w:cs="Arial"/>
          <w:sz w:val="24"/>
          <w:szCs w:val="24"/>
        </w:rPr>
        <w:br/>
        <w:t>16</w:t>
      </w:r>
      <w:r w:rsidR="004532B1" w:rsidRPr="00B85EEC">
        <w:rPr>
          <w:rFonts w:ascii="Arial" w:hAnsi="Arial" w:cs="Arial"/>
          <w:sz w:val="24"/>
          <w:szCs w:val="24"/>
        </w:rPr>
        <w:t xml:space="preserve"> de </w:t>
      </w:r>
      <w:r w:rsidR="00E56ED6">
        <w:rPr>
          <w:rFonts w:ascii="Arial" w:hAnsi="Arial" w:cs="Arial"/>
          <w:sz w:val="24"/>
          <w:szCs w:val="24"/>
        </w:rPr>
        <w:t>Dezembro</w:t>
      </w:r>
      <w:r w:rsidR="003D3AA7" w:rsidRPr="00B85EEC">
        <w:rPr>
          <w:rFonts w:ascii="Arial" w:hAnsi="Arial" w:cs="Arial"/>
          <w:sz w:val="24"/>
          <w:szCs w:val="24"/>
        </w:rPr>
        <w:t xml:space="preserve"> de 2024.</w:t>
      </w:r>
    </w:p>
    <w:p w:rsidR="003D3AA7" w:rsidRPr="000867FD" w:rsidRDefault="003D3AA7" w:rsidP="00B05083">
      <w:pPr>
        <w:pStyle w:val="PargrafodaLista"/>
        <w:jc w:val="both"/>
        <w:rPr>
          <w:rFonts w:ascii="Arial" w:hAnsi="Arial" w:cs="Arial"/>
          <w:sz w:val="24"/>
          <w:szCs w:val="24"/>
        </w:rPr>
      </w:pPr>
    </w:p>
    <w:p w:rsidR="00B8144E" w:rsidRPr="000867FD" w:rsidRDefault="00B8144E" w:rsidP="00B05083">
      <w:pPr>
        <w:pStyle w:val="PargrafodaLista"/>
        <w:jc w:val="both"/>
        <w:rPr>
          <w:rFonts w:ascii="Arial" w:hAnsi="Arial" w:cs="Arial"/>
          <w:sz w:val="24"/>
          <w:szCs w:val="24"/>
        </w:rPr>
      </w:pPr>
    </w:p>
    <w:p w:rsidR="00EF7F0F" w:rsidRPr="000867FD" w:rsidRDefault="00EF7F0F" w:rsidP="00EF7F0F">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2B5907" w:rsidRPr="00185102" w:rsidRDefault="00E56ED6" w:rsidP="002B5907">
      <w:pPr>
        <w:pStyle w:val="PargrafodaLista"/>
        <w:jc w:val="center"/>
        <w:rPr>
          <w:rFonts w:ascii="Arial" w:hAnsi="Arial" w:cs="Arial"/>
          <w:b/>
          <w:sz w:val="24"/>
          <w:szCs w:val="24"/>
        </w:rPr>
      </w:pPr>
      <w:r>
        <w:rPr>
          <w:rFonts w:ascii="Arial" w:hAnsi="Arial" w:cs="Arial"/>
          <w:b/>
          <w:sz w:val="24"/>
          <w:szCs w:val="24"/>
        </w:rPr>
        <w:t>Alcione Januária Teixeira da Silveira</w:t>
      </w:r>
    </w:p>
    <w:p w:rsidR="002B5907" w:rsidRPr="00185102" w:rsidRDefault="002B5907" w:rsidP="002B5907">
      <w:pPr>
        <w:pStyle w:val="PargrafodaLista"/>
        <w:jc w:val="center"/>
        <w:rPr>
          <w:rFonts w:ascii="Arial" w:hAnsi="Arial" w:cs="Arial"/>
          <w:sz w:val="24"/>
          <w:szCs w:val="24"/>
        </w:rPr>
      </w:pPr>
      <w:r w:rsidRPr="00185102">
        <w:rPr>
          <w:rFonts w:ascii="Arial" w:hAnsi="Arial" w:cs="Arial"/>
          <w:sz w:val="24"/>
          <w:szCs w:val="24"/>
        </w:rPr>
        <w:t xml:space="preserve">Secretária Municipal de </w:t>
      </w:r>
      <w:r w:rsidR="00E56ED6">
        <w:rPr>
          <w:rFonts w:ascii="Arial" w:hAnsi="Arial" w:cs="Arial"/>
          <w:sz w:val="24"/>
          <w:szCs w:val="24"/>
        </w:rPr>
        <w:t>Administração</w:t>
      </w:r>
    </w:p>
    <w:p w:rsidR="002B5907" w:rsidRPr="00185102" w:rsidRDefault="002B5907" w:rsidP="002B5907">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2B5907" w:rsidRPr="00185102" w:rsidRDefault="002B5907" w:rsidP="002B5907">
      <w:pPr>
        <w:pStyle w:val="PargrafodaLista"/>
        <w:jc w:val="center"/>
        <w:rPr>
          <w:rFonts w:ascii="Arial" w:hAnsi="Arial" w:cs="Arial"/>
          <w:sz w:val="24"/>
          <w:szCs w:val="24"/>
        </w:rPr>
      </w:pPr>
    </w:p>
    <w:p w:rsidR="0041534D" w:rsidRPr="00432BB4" w:rsidRDefault="0041534D" w:rsidP="00432BB4">
      <w:pPr>
        <w:jc w:val="both"/>
        <w:rPr>
          <w:rFonts w:ascii="Arial" w:hAnsi="Arial" w:cs="Arial"/>
          <w:sz w:val="24"/>
          <w:szCs w:val="24"/>
        </w:rPr>
      </w:pPr>
    </w:p>
    <w:sectPr w:rsidR="0041534D" w:rsidRPr="00432BB4">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1D70" w:rsidRDefault="00111D70" w:rsidP="00C626DA">
      <w:pPr>
        <w:spacing w:after="0" w:line="240" w:lineRule="auto"/>
      </w:pPr>
      <w:r>
        <w:separator/>
      </w:r>
    </w:p>
  </w:endnote>
  <w:endnote w:type="continuationSeparator" w:id="0">
    <w:p w:rsidR="00111D70" w:rsidRDefault="00111D70"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4"/>
        <w:szCs w:val="24"/>
      </w:rPr>
      <w:id w:val="-1718196253"/>
      <w:docPartObj>
        <w:docPartGallery w:val="Page Numbers (Bottom of Page)"/>
        <w:docPartUnique/>
      </w:docPartObj>
    </w:sdtPr>
    <w:sdtEndPr/>
    <w:sdtContent>
      <w:p w:rsidR="00B82FA0" w:rsidRPr="00841B31" w:rsidRDefault="00B82FA0">
        <w:pPr>
          <w:pStyle w:val="Rodap"/>
          <w:jc w:val="right"/>
          <w:rPr>
            <w:rFonts w:ascii="Arial" w:hAnsi="Arial" w:cs="Arial"/>
            <w:sz w:val="24"/>
            <w:szCs w:val="24"/>
          </w:rPr>
        </w:pPr>
        <w:r w:rsidRPr="00841B31">
          <w:rPr>
            <w:rFonts w:ascii="Arial" w:hAnsi="Arial" w:cs="Arial"/>
            <w:sz w:val="24"/>
            <w:szCs w:val="24"/>
          </w:rPr>
          <w:fldChar w:fldCharType="begin"/>
        </w:r>
        <w:r w:rsidRPr="00841B31">
          <w:rPr>
            <w:rFonts w:ascii="Arial" w:hAnsi="Arial" w:cs="Arial"/>
            <w:sz w:val="24"/>
            <w:szCs w:val="24"/>
          </w:rPr>
          <w:instrText>PAGE   \* MERGEFORMAT</w:instrText>
        </w:r>
        <w:r w:rsidRPr="00841B31">
          <w:rPr>
            <w:rFonts w:ascii="Arial" w:hAnsi="Arial" w:cs="Arial"/>
            <w:sz w:val="24"/>
            <w:szCs w:val="24"/>
          </w:rPr>
          <w:fldChar w:fldCharType="separate"/>
        </w:r>
        <w:r w:rsidR="00E56ED6">
          <w:rPr>
            <w:rFonts w:ascii="Arial" w:hAnsi="Arial" w:cs="Arial"/>
            <w:noProof/>
            <w:sz w:val="24"/>
            <w:szCs w:val="24"/>
          </w:rPr>
          <w:t>21</w:t>
        </w:r>
        <w:r w:rsidRPr="00841B31">
          <w:rPr>
            <w:rFonts w:ascii="Arial" w:hAnsi="Arial" w:cs="Arial"/>
            <w:sz w:val="24"/>
            <w:szCs w:val="24"/>
          </w:rPr>
          <w:fldChar w:fldCharType="end"/>
        </w:r>
      </w:p>
    </w:sdtContent>
  </w:sdt>
  <w:p w:rsidR="00B82FA0" w:rsidRDefault="00B82FA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1D70" w:rsidRDefault="00111D70" w:rsidP="00C626DA">
      <w:pPr>
        <w:spacing w:after="0" w:line="240" w:lineRule="auto"/>
      </w:pPr>
      <w:r>
        <w:separator/>
      </w:r>
    </w:p>
  </w:footnote>
  <w:footnote w:type="continuationSeparator" w:id="0">
    <w:p w:rsidR="00111D70" w:rsidRDefault="00111D70"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66817B6E" wp14:editId="10690E3F">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rsidR="00B82FA0" w:rsidRPr="00C626DA" w:rsidRDefault="00B82FA0"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rsidR="00B82FA0"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rsidR="00B82FA0" w:rsidRPr="00C626DA" w:rsidRDefault="00B82FA0"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1FD448C"/>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280D9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7" w15:restartNumberingAfterBreak="0">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5C100D"/>
    <w:multiLevelType w:val="multilevel"/>
    <w:tmpl w:val="C84208C8"/>
    <w:lvl w:ilvl="0">
      <w:start w:val="1"/>
      <w:numFmt w:val="decimal"/>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62E60FE"/>
    <w:multiLevelType w:val="hybridMultilevel"/>
    <w:tmpl w:val="185287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6D2D50"/>
    <w:multiLevelType w:val="multilevel"/>
    <w:tmpl w:val="AC584FF6"/>
    <w:lvl w:ilvl="0">
      <w:start w:val="1"/>
      <w:numFmt w:val="decimal"/>
      <w:pStyle w:val="Nivel01"/>
      <w:lvlText w:val="%1."/>
      <w:lvlJc w:val="left"/>
      <w:pPr>
        <w:ind w:left="720" w:hanging="360"/>
      </w:pPr>
      <w:rPr>
        <w:rFonts w:hint="default"/>
        <w:b/>
      </w:rPr>
    </w:lvl>
    <w:lvl w:ilvl="1">
      <w:start w:val="1"/>
      <w:numFmt w:val="decimal"/>
      <w:isLgl/>
      <w:lvlText w:val="%1.%2."/>
      <w:lvlJc w:val="left"/>
      <w:pPr>
        <w:ind w:left="360" w:hanging="360"/>
      </w:pPr>
      <w:rPr>
        <w:rFonts w:ascii="Arial" w:hAnsi="Arial" w:cs="Aria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E41DA6"/>
    <w:multiLevelType w:val="multilevel"/>
    <w:tmpl w:val="55A04AB8"/>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8860C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A51A4A"/>
    <w:multiLevelType w:val="hybridMultilevel"/>
    <w:tmpl w:val="44B8DE16"/>
    <w:lvl w:ilvl="0" w:tplc="0416000F">
      <w:start w:val="1"/>
      <w:numFmt w:val="decimal"/>
      <w:lvlText w:val="%1."/>
      <w:lvlJc w:val="left"/>
      <w:pPr>
        <w:ind w:left="786"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78264EC"/>
    <w:multiLevelType w:val="multilevel"/>
    <w:tmpl w:val="D640EA6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477C0A"/>
    <w:multiLevelType w:val="multilevel"/>
    <w:tmpl w:val="DE46A4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7D310C"/>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12"/>
  </w:num>
  <w:num w:numId="3">
    <w:abstractNumId w:val="8"/>
  </w:num>
  <w:num w:numId="4">
    <w:abstractNumId w:val="19"/>
  </w:num>
  <w:num w:numId="5">
    <w:abstractNumId w:val="5"/>
  </w:num>
  <w:num w:numId="6">
    <w:abstractNumId w:val="15"/>
  </w:num>
  <w:num w:numId="7">
    <w:abstractNumId w:val="3"/>
  </w:num>
  <w:num w:numId="8">
    <w:abstractNumId w:val="10"/>
  </w:num>
  <w:num w:numId="9">
    <w:abstractNumId w:val="2"/>
  </w:num>
  <w:num w:numId="10">
    <w:abstractNumId w:val="1"/>
  </w:num>
  <w:num w:numId="11">
    <w:abstractNumId w:val="17"/>
  </w:num>
  <w:num w:numId="12">
    <w:abstractNumId w:val="9"/>
  </w:num>
  <w:num w:numId="13">
    <w:abstractNumId w:val="4"/>
  </w:num>
  <w:num w:numId="14">
    <w:abstractNumId w:val="6"/>
  </w:num>
  <w:num w:numId="15">
    <w:abstractNumId w:val="7"/>
  </w:num>
  <w:num w:numId="16">
    <w:abstractNumId w:val="18"/>
  </w:num>
  <w:num w:numId="17">
    <w:abstractNumId w:val="11"/>
  </w:num>
  <w:num w:numId="18">
    <w:abstractNumId w:val="0"/>
  </w:num>
  <w:num w:numId="19">
    <w:abstractNumId w:val="13"/>
  </w:num>
  <w:num w:numId="20">
    <w:abstractNumId w:val="16"/>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6DA"/>
    <w:rsid w:val="00004394"/>
    <w:rsid w:val="00016174"/>
    <w:rsid w:val="00020F92"/>
    <w:rsid w:val="00021B74"/>
    <w:rsid w:val="0003056C"/>
    <w:rsid w:val="000433B9"/>
    <w:rsid w:val="00050E8B"/>
    <w:rsid w:val="0005129B"/>
    <w:rsid w:val="00060643"/>
    <w:rsid w:val="00065149"/>
    <w:rsid w:val="000665BF"/>
    <w:rsid w:val="0006674C"/>
    <w:rsid w:val="00070678"/>
    <w:rsid w:val="0008596B"/>
    <w:rsid w:val="000867FD"/>
    <w:rsid w:val="00087184"/>
    <w:rsid w:val="000934D6"/>
    <w:rsid w:val="000B1139"/>
    <w:rsid w:val="000B62E4"/>
    <w:rsid w:val="000D38A9"/>
    <w:rsid w:val="000D7F59"/>
    <w:rsid w:val="000F6E35"/>
    <w:rsid w:val="00102AFD"/>
    <w:rsid w:val="00111D70"/>
    <w:rsid w:val="00124041"/>
    <w:rsid w:val="00144B7C"/>
    <w:rsid w:val="00145471"/>
    <w:rsid w:val="00155C89"/>
    <w:rsid w:val="00157652"/>
    <w:rsid w:val="0016012D"/>
    <w:rsid w:val="0016162E"/>
    <w:rsid w:val="00162B4A"/>
    <w:rsid w:val="001673BD"/>
    <w:rsid w:val="00192D73"/>
    <w:rsid w:val="001A44B8"/>
    <w:rsid w:val="001C3E31"/>
    <w:rsid w:val="001C6DFC"/>
    <w:rsid w:val="001D7EF7"/>
    <w:rsid w:val="001E773D"/>
    <w:rsid w:val="001F1C9F"/>
    <w:rsid w:val="001F255C"/>
    <w:rsid w:val="001F273A"/>
    <w:rsid w:val="002044D1"/>
    <w:rsid w:val="0020459C"/>
    <w:rsid w:val="002118F3"/>
    <w:rsid w:val="002159DA"/>
    <w:rsid w:val="00231713"/>
    <w:rsid w:val="0024114A"/>
    <w:rsid w:val="0025704D"/>
    <w:rsid w:val="002608D7"/>
    <w:rsid w:val="00263959"/>
    <w:rsid w:val="0027239F"/>
    <w:rsid w:val="00281372"/>
    <w:rsid w:val="00285127"/>
    <w:rsid w:val="0028741A"/>
    <w:rsid w:val="00290E11"/>
    <w:rsid w:val="00296F9C"/>
    <w:rsid w:val="002A6D73"/>
    <w:rsid w:val="002B5907"/>
    <w:rsid w:val="002C136D"/>
    <w:rsid w:val="002D3890"/>
    <w:rsid w:val="002D6F61"/>
    <w:rsid w:val="002E1B9B"/>
    <w:rsid w:val="002E7208"/>
    <w:rsid w:val="002F45ED"/>
    <w:rsid w:val="002F51EA"/>
    <w:rsid w:val="0030043D"/>
    <w:rsid w:val="00302B47"/>
    <w:rsid w:val="00307002"/>
    <w:rsid w:val="00312977"/>
    <w:rsid w:val="00321B69"/>
    <w:rsid w:val="003257CE"/>
    <w:rsid w:val="00332502"/>
    <w:rsid w:val="0033749B"/>
    <w:rsid w:val="003510F4"/>
    <w:rsid w:val="00361D0C"/>
    <w:rsid w:val="00375E99"/>
    <w:rsid w:val="00384868"/>
    <w:rsid w:val="003924AB"/>
    <w:rsid w:val="003A41B5"/>
    <w:rsid w:val="003A5751"/>
    <w:rsid w:val="003A6B72"/>
    <w:rsid w:val="003B162D"/>
    <w:rsid w:val="003B51CC"/>
    <w:rsid w:val="003C0F8D"/>
    <w:rsid w:val="003C1A52"/>
    <w:rsid w:val="003C2720"/>
    <w:rsid w:val="003C4F92"/>
    <w:rsid w:val="003C6609"/>
    <w:rsid w:val="003D0AD8"/>
    <w:rsid w:val="003D2275"/>
    <w:rsid w:val="003D3AA7"/>
    <w:rsid w:val="003D457E"/>
    <w:rsid w:val="003E210D"/>
    <w:rsid w:val="003F2885"/>
    <w:rsid w:val="0041534D"/>
    <w:rsid w:val="004255CD"/>
    <w:rsid w:val="00432BB4"/>
    <w:rsid w:val="00434636"/>
    <w:rsid w:val="00437B72"/>
    <w:rsid w:val="00444A7F"/>
    <w:rsid w:val="004532B1"/>
    <w:rsid w:val="00460AB8"/>
    <w:rsid w:val="004613AB"/>
    <w:rsid w:val="00470609"/>
    <w:rsid w:val="0047154C"/>
    <w:rsid w:val="004741E3"/>
    <w:rsid w:val="00482FA7"/>
    <w:rsid w:val="004844DB"/>
    <w:rsid w:val="00484847"/>
    <w:rsid w:val="004859E2"/>
    <w:rsid w:val="004876DF"/>
    <w:rsid w:val="004922AF"/>
    <w:rsid w:val="00496ACF"/>
    <w:rsid w:val="004A57A4"/>
    <w:rsid w:val="004C1662"/>
    <w:rsid w:val="004C37D2"/>
    <w:rsid w:val="004D08AD"/>
    <w:rsid w:val="004D11C8"/>
    <w:rsid w:val="004D3261"/>
    <w:rsid w:val="004D729F"/>
    <w:rsid w:val="004E0A61"/>
    <w:rsid w:val="004E1621"/>
    <w:rsid w:val="004E504A"/>
    <w:rsid w:val="004F4275"/>
    <w:rsid w:val="00501A00"/>
    <w:rsid w:val="00501EBD"/>
    <w:rsid w:val="0050759B"/>
    <w:rsid w:val="005218DD"/>
    <w:rsid w:val="005310C5"/>
    <w:rsid w:val="005328AC"/>
    <w:rsid w:val="005513AC"/>
    <w:rsid w:val="00553ABF"/>
    <w:rsid w:val="00555AC8"/>
    <w:rsid w:val="005642FD"/>
    <w:rsid w:val="0056685B"/>
    <w:rsid w:val="0057124A"/>
    <w:rsid w:val="0057763B"/>
    <w:rsid w:val="00582365"/>
    <w:rsid w:val="00584703"/>
    <w:rsid w:val="005B6658"/>
    <w:rsid w:val="005C27BF"/>
    <w:rsid w:val="005C6C96"/>
    <w:rsid w:val="005D25DB"/>
    <w:rsid w:val="005E59A6"/>
    <w:rsid w:val="005E666F"/>
    <w:rsid w:val="005F146B"/>
    <w:rsid w:val="005F30C7"/>
    <w:rsid w:val="005F5EB9"/>
    <w:rsid w:val="00614576"/>
    <w:rsid w:val="006325DA"/>
    <w:rsid w:val="0063508F"/>
    <w:rsid w:val="006460FD"/>
    <w:rsid w:val="006469A2"/>
    <w:rsid w:val="00650071"/>
    <w:rsid w:val="00665D90"/>
    <w:rsid w:val="00667F0D"/>
    <w:rsid w:val="00673151"/>
    <w:rsid w:val="00684FEE"/>
    <w:rsid w:val="0068552F"/>
    <w:rsid w:val="00692737"/>
    <w:rsid w:val="006942C2"/>
    <w:rsid w:val="0069771E"/>
    <w:rsid w:val="006A07EB"/>
    <w:rsid w:val="006A4243"/>
    <w:rsid w:val="006B18D5"/>
    <w:rsid w:val="006C4BE2"/>
    <w:rsid w:val="006C60C6"/>
    <w:rsid w:val="006D4E3C"/>
    <w:rsid w:val="006D6842"/>
    <w:rsid w:val="006E59C9"/>
    <w:rsid w:val="006E7319"/>
    <w:rsid w:val="006F65B1"/>
    <w:rsid w:val="00702E84"/>
    <w:rsid w:val="00717BF1"/>
    <w:rsid w:val="00722C6C"/>
    <w:rsid w:val="00732E4D"/>
    <w:rsid w:val="00735A3D"/>
    <w:rsid w:val="0073607C"/>
    <w:rsid w:val="00747A7C"/>
    <w:rsid w:val="007550A7"/>
    <w:rsid w:val="00755DD8"/>
    <w:rsid w:val="00762BA9"/>
    <w:rsid w:val="00771784"/>
    <w:rsid w:val="007759B2"/>
    <w:rsid w:val="00780733"/>
    <w:rsid w:val="00783078"/>
    <w:rsid w:val="00790DE4"/>
    <w:rsid w:val="00791455"/>
    <w:rsid w:val="00791DDE"/>
    <w:rsid w:val="00797884"/>
    <w:rsid w:val="007D105E"/>
    <w:rsid w:val="007E4DCE"/>
    <w:rsid w:val="007F08D1"/>
    <w:rsid w:val="007F2328"/>
    <w:rsid w:val="007F2D4A"/>
    <w:rsid w:val="008111C0"/>
    <w:rsid w:val="00811496"/>
    <w:rsid w:val="00821420"/>
    <w:rsid w:val="0082409C"/>
    <w:rsid w:val="008402E7"/>
    <w:rsid w:val="00841B31"/>
    <w:rsid w:val="00844262"/>
    <w:rsid w:val="008443F1"/>
    <w:rsid w:val="008475AA"/>
    <w:rsid w:val="00875D36"/>
    <w:rsid w:val="00880E58"/>
    <w:rsid w:val="00883178"/>
    <w:rsid w:val="008831E3"/>
    <w:rsid w:val="008A58E5"/>
    <w:rsid w:val="008A6913"/>
    <w:rsid w:val="008A69A2"/>
    <w:rsid w:val="008C4EA9"/>
    <w:rsid w:val="008E425C"/>
    <w:rsid w:val="008F1709"/>
    <w:rsid w:val="00915B4A"/>
    <w:rsid w:val="00916C73"/>
    <w:rsid w:val="00926C3E"/>
    <w:rsid w:val="00927246"/>
    <w:rsid w:val="0092798C"/>
    <w:rsid w:val="00930F56"/>
    <w:rsid w:val="00944102"/>
    <w:rsid w:val="00947371"/>
    <w:rsid w:val="00953F42"/>
    <w:rsid w:val="0095413A"/>
    <w:rsid w:val="009545FF"/>
    <w:rsid w:val="0096425C"/>
    <w:rsid w:val="00966777"/>
    <w:rsid w:val="009674AD"/>
    <w:rsid w:val="009710A9"/>
    <w:rsid w:val="0097129D"/>
    <w:rsid w:val="00976B6E"/>
    <w:rsid w:val="00977AB1"/>
    <w:rsid w:val="00983D75"/>
    <w:rsid w:val="00986A69"/>
    <w:rsid w:val="00987CE7"/>
    <w:rsid w:val="00990525"/>
    <w:rsid w:val="00991475"/>
    <w:rsid w:val="009923C9"/>
    <w:rsid w:val="009A2F64"/>
    <w:rsid w:val="009A3779"/>
    <w:rsid w:val="009B15F8"/>
    <w:rsid w:val="009C51CA"/>
    <w:rsid w:val="009D4741"/>
    <w:rsid w:val="009D68F0"/>
    <w:rsid w:val="009E1FC1"/>
    <w:rsid w:val="009E2BF0"/>
    <w:rsid w:val="009F09F5"/>
    <w:rsid w:val="00A0095F"/>
    <w:rsid w:val="00A0251D"/>
    <w:rsid w:val="00A03AEA"/>
    <w:rsid w:val="00A06E07"/>
    <w:rsid w:val="00A1149E"/>
    <w:rsid w:val="00A16603"/>
    <w:rsid w:val="00A44B4B"/>
    <w:rsid w:val="00A60491"/>
    <w:rsid w:val="00A67573"/>
    <w:rsid w:val="00A71FCD"/>
    <w:rsid w:val="00A7295C"/>
    <w:rsid w:val="00A83A8D"/>
    <w:rsid w:val="00A84ABC"/>
    <w:rsid w:val="00A85799"/>
    <w:rsid w:val="00AA72FC"/>
    <w:rsid w:val="00AC051C"/>
    <w:rsid w:val="00AC16A5"/>
    <w:rsid w:val="00AC176A"/>
    <w:rsid w:val="00AF4FF9"/>
    <w:rsid w:val="00B03610"/>
    <w:rsid w:val="00B05083"/>
    <w:rsid w:val="00B13BB9"/>
    <w:rsid w:val="00B1762F"/>
    <w:rsid w:val="00B17AC0"/>
    <w:rsid w:val="00B255E5"/>
    <w:rsid w:val="00B30552"/>
    <w:rsid w:val="00B329C0"/>
    <w:rsid w:val="00B350AB"/>
    <w:rsid w:val="00B35F7B"/>
    <w:rsid w:val="00B504FD"/>
    <w:rsid w:val="00B50F65"/>
    <w:rsid w:val="00B53315"/>
    <w:rsid w:val="00B5360B"/>
    <w:rsid w:val="00B54832"/>
    <w:rsid w:val="00B562A7"/>
    <w:rsid w:val="00B562C0"/>
    <w:rsid w:val="00B6299F"/>
    <w:rsid w:val="00B71574"/>
    <w:rsid w:val="00B736B2"/>
    <w:rsid w:val="00B76D35"/>
    <w:rsid w:val="00B8144E"/>
    <w:rsid w:val="00B82FA0"/>
    <w:rsid w:val="00B85C53"/>
    <w:rsid w:val="00B85EEC"/>
    <w:rsid w:val="00B8719E"/>
    <w:rsid w:val="00B92B85"/>
    <w:rsid w:val="00B95475"/>
    <w:rsid w:val="00BA7775"/>
    <w:rsid w:val="00BB1172"/>
    <w:rsid w:val="00BC5081"/>
    <w:rsid w:val="00BD350C"/>
    <w:rsid w:val="00BD4C45"/>
    <w:rsid w:val="00BD6A98"/>
    <w:rsid w:val="00BE3134"/>
    <w:rsid w:val="00BE4229"/>
    <w:rsid w:val="00BE5E42"/>
    <w:rsid w:val="00BF2429"/>
    <w:rsid w:val="00BF77AF"/>
    <w:rsid w:val="00BF7E0F"/>
    <w:rsid w:val="00C026C8"/>
    <w:rsid w:val="00C045CE"/>
    <w:rsid w:val="00C105A3"/>
    <w:rsid w:val="00C23453"/>
    <w:rsid w:val="00C34A9D"/>
    <w:rsid w:val="00C35E2F"/>
    <w:rsid w:val="00C40D62"/>
    <w:rsid w:val="00C52703"/>
    <w:rsid w:val="00C626DA"/>
    <w:rsid w:val="00C648D5"/>
    <w:rsid w:val="00C763FE"/>
    <w:rsid w:val="00C80854"/>
    <w:rsid w:val="00CA11EA"/>
    <w:rsid w:val="00CA34F9"/>
    <w:rsid w:val="00CA3D30"/>
    <w:rsid w:val="00CB49C6"/>
    <w:rsid w:val="00CB4DA2"/>
    <w:rsid w:val="00CC5B32"/>
    <w:rsid w:val="00CD4338"/>
    <w:rsid w:val="00CD4CC3"/>
    <w:rsid w:val="00CE3CFD"/>
    <w:rsid w:val="00D030F0"/>
    <w:rsid w:val="00D134F6"/>
    <w:rsid w:val="00D1430D"/>
    <w:rsid w:val="00D1692F"/>
    <w:rsid w:val="00D20E51"/>
    <w:rsid w:val="00D215CB"/>
    <w:rsid w:val="00D26E5E"/>
    <w:rsid w:val="00D30B57"/>
    <w:rsid w:val="00D353D1"/>
    <w:rsid w:val="00D411F2"/>
    <w:rsid w:val="00D5501F"/>
    <w:rsid w:val="00D551FC"/>
    <w:rsid w:val="00D558BB"/>
    <w:rsid w:val="00D56A9C"/>
    <w:rsid w:val="00D6147E"/>
    <w:rsid w:val="00D6222B"/>
    <w:rsid w:val="00D62AB7"/>
    <w:rsid w:val="00D65CB3"/>
    <w:rsid w:val="00D701F4"/>
    <w:rsid w:val="00D71333"/>
    <w:rsid w:val="00D76C70"/>
    <w:rsid w:val="00D7758A"/>
    <w:rsid w:val="00D8479B"/>
    <w:rsid w:val="00D847B0"/>
    <w:rsid w:val="00D8640A"/>
    <w:rsid w:val="00D86B92"/>
    <w:rsid w:val="00DA12F5"/>
    <w:rsid w:val="00DA1342"/>
    <w:rsid w:val="00DA52DD"/>
    <w:rsid w:val="00DB0777"/>
    <w:rsid w:val="00DB5CB3"/>
    <w:rsid w:val="00DB607D"/>
    <w:rsid w:val="00DB6EF8"/>
    <w:rsid w:val="00DC4FA1"/>
    <w:rsid w:val="00DD01B5"/>
    <w:rsid w:val="00DD4AB6"/>
    <w:rsid w:val="00DD54EF"/>
    <w:rsid w:val="00DE3F6C"/>
    <w:rsid w:val="00DE4377"/>
    <w:rsid w:val="00DF0DC5"/>
    <w:rsid w:val="00E0107E"/>
    <w:rsid w:val="00E1018D"/>
    <w:rsid w:val="00E1163B"/>
    <w:rsid w:val="00E3157D"/>
    <w:rsid w:val="00E32704"/>
    <w:rsid w:val="00E37AA8"/>
    <w:rsid w:val="00E43FF8"/>
    <w:rsid w:val="00E505FC"/>
    <w:rsid w:val="00E56ED6"/>
    <w:rsid w:val="00E7076E"/>
    <w:rsid w:val="00E76865"/>
    <w:rsid w:val="00E80EFD"/>
    <w:rsid w:val="00EA1CF8"/>
    <w:rsid w:val="00EB412A"/>
    <w:rsid w:val="00EB71BA"/>
    <w:rsid w:val="00ED5F2A"/>
    <w:rsid w:val="00EF2D18"/>
    <w:rsid w:val="00EF3255"/>
    <w:rsid w:val="00EF5902"/>
    <w:rsid w:val="00EF5E45"/>
    <w:rsid w:val="00EF7F0F"/>
    <w:rsid w:val="00F049C3"/>
    <w:rsid w:val="00F07A4F"/>
    <w:rsid w:val="00F1231D"/>
    <w:rsid w:val="00F222FE"/>
    <w:rsid w:val="00F31E69"/>
    <w:rsid w:val="00F33A3D"/>
    <w:rsid w:val="00F34BC3"/>
    <w:rsid w:val="00F34C75"/>
    <w:rsid w:val="00F3526C"/>
    <w:rsid w:val="00F36E85"/>
    <w:rsid w:val="00F425DA"/>
    <w:rsid w:val="00F427C4"/>
    <w:rsid w:val="00F51D45"/>
    <w:rsid w:val="00F52E75"/>
    <w:rsid w:val="00F5379A"/>
    <w:rsid w:val="00F53934"/>
    <w:rsid w:val="00F63BCD"/>
    <w:rsid w:val="00F87AF1"/>
    <w:rsid w:val="00F9033D"/>
    <w:rsid w:val="00FB5A77"/>
    <w:rsid w:val="00FB66E6"/>
    <w:rsid w:val="00FB7EA2"/>
    <w:rsid w:val="00FC2012"/>
    <w:rsid w:val="00FC4432"/>
    <w:rsid w:val="00FD3A22"/>
    <w:rsid w:val="00FE2826"/>
    <w:rsid w:val="00FE7D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80A12-BBEC-4643-9326-C23F0BA2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136D"/>
  </w:style>
  <w:style w:type="paragraph" w:styleId="Ttulo1">
    <w:name w:val="heading 1"/>
    <w:basedOn w:val="Normal"/>
    <w:next w:val="Normal"/>
    <w:link w:val="Ttulo1Char"/>
    <w:uiPriority w:val="9"/>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Segundo,SheParágrafo da Lista,List I Paragraph,Marca 1,Tópico1,Parágrafo com marcador - inserir marcador,Parágrafo_2,Celula,Parágrafo Padrão Simples,Colorful List - Accent 11,List Paragraph (numbered (a)),Main numbered paragraph"/>
    <w:basedOn w:val="Normal"/>
    <w:link w:val="PargrafodaListaChar"/>
    <w:uiPriority w:val="1"/>
    <w:qFormat/>
    <w:rsid w:val="0041534D"/>
    <w:pPr>
      <w:ind w:left="720"/>
      <w:contextualSpacing/>
    </w:pPr>
  </w:style>
  <w:style w:type="paragraph" w:customStyle="1" w:styleId="Nivel01">
    <w:name w:val="Nivel 01"/>
    <w:basedOn w:val="Ttulo1"/>
    <w:next w:val="Normal"/>
    <w:link w:val="Nivel01Char"/>
    <w:autoRedefine/>
    <w:qFormat/>
    <w:rsid w:val="00880E58"/>
    <w:pPr>
      <w:numPr>
        <w:numId w:val="2"/>
      </w:numPr>
      <w:tabs>
        <w:tab w:val="left" w:pos="567"/>
      </w:tabs>
      <w:spacing w:beforeLines="120" w:before="288" w:afterLines="120" w:after="288" w:line="312" w:lineRule="auto"/>
      <w:ind w:left="0" w:hanging="11"/>
      <w:jc w:val="center"/>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uiPriority w:val="9"/>
    <w:rsid w:val="00470609"/>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41A"/>
  </w:style>
  <w:style w:type="paragraph" w:styleId="Rodap">
    <w:name w:val="footer"/>
    <w:basedOn w:val="Normal"/>
    <w:link w:val="RodapChar"/>
    <w:uiPriority w:val="99"/>
    <w:unhideWhenUsed/>
    <w:rsid w:val="0028741A"/>
    <w:pPr>
      <w:tabs>
        <w:tab w:val="center" w:pos="4252"/>
        <w:tab w:val="right" w:pos="8504"/>
      </w:tabs>
      <w:spacing w:after="0" w:line="240" w:lineRule="auto"/>
    </w:pPr>
  </w:style>
  <w:style w:type="character" w:customStyle="1" w:styleId="RodapChar">
    <w:name w:val="Rodapé Char"/>
    <w:basedOn w:val="Fontepargpadro"/>
    <w:link w:val="Rodap"/>
    <w:uiPriority w:val="99"/>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character" w:styleId="Hyperlink">
    <w:name w:val="Hyperlink"/>
    <w:basedOn w:val="Fontepargpadro"/>
    <w:uiPriority w:val="99"/>
    <w:unhideWhenUsed/>
    <w:rsid w:val="005310C5"/>
    <w:rPr>
      <w:color w:val="0000FF"/>
      <w:u w:val="single"/>
    </w:rPr>
  </w:style>
  <w:style w:type="paragraph" w:styleId="NormalWeb">
    <w:name w:val="Normal (Web)"/>
    <w:basedOn w:val="Normal"/>
    <w:uiPriority w:val="99"/>
    <w:unhideWhenUsed/>
    <w:rsid w:val="005310C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ivel01Char">
    <w:name w:val="Nivel 01 Char"/>
    <w:basedOn w:val="Fontepargpadro"/>
    <w:link w:val="Nivel01"/>
    <w:rsid w:val="00880E58"/>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4F4275"/>
    <w:rPr>
      <w:rFonts w:ascii="Arial" w:eastAsiaTheme="minorEastAsia" w:hAnsi="Arial" w:cs="Arial"/>
      <w:color w:val="000000"/>
      <w:sz w:val="20"/>
      <w:szCs w:val="20"/>
      <w:lang w:eastAsia="pt-BR"/>
    </w:rPr>
  </w:style>
  <w:style w:type="paragraph" w:styleId="Textodebalo">
    <w:name w:val="Balloon Text"/>
    <w:basedOn w:val="Normal"/>
    <w:link w:val="TextodebaloChar"/>
    <w:uiPriority w:val="99"/>
    <w:semiHidden/>
    <w:unhideWhenUsed/>
    <w:rsid w:val="00FB5A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5A77"/>
    <w:rPr>
      <w:rFonts w:ascii="Tahoma" w:hAnsi="Tahoma" w:cs="Tahoma"/>
      <w:sz w:val="16"/>
      <w:szCs w:val="16"/>
    </w:rPr>
  </w:style>
  <w:style w:type="character" w:styleId="Refdecomentrio">
    <w:name w:val="annotation reference"/>
    <w:uiPriority w:val="99"/>
    <w:rsid w:val="00FB5A77"/>
    <w:rPr>
      <w:sz w:val="16"/>
      <w:szCs w:val="16"/>
    </w:rPr>
  </w:style>
  <w:style w:type="character" w:customStyle="1" w:styleId="a-size-large">
    <w:name w:val="a-size-large"/>
    <w:basedOn w:val="Fontepargpadro"/>
    <w:rsid w:val="00FB5A77"/>
  </w:style>
  <w:style w:type="character" w:customStyle="1" w:styleId="PargrafodaListaChar">
    <w:name w:val="Parágrafo da Lista Char"/>
    <w:aliases w:val="Segundo Char,SheParágrafo da Lista Char,List I Paragraph Char,Marca 1 Char,Tópico1 Char,Parágrafo com marcador - inserir marcador Char,Parágrafo_2 Char,Celula Char,Parágrafo Padrão Simples Char,Colorful List - Accent 11 Char"/>
    <w:link w:val="PargrafodaLista"/>
    <w:uiPriority w:val="1"/>
    <w:qFormat/>
    <w:rsid w:val="00F53934"/>
  </w:style>
  <w:style w:type="table" w:customStyle="1" w:styleId="TableNormal">
    <w:name w:val="Table Normal"/>
    <w:uiPriority w:val="2"/>
    <w:semiHidden/>
    <w:unhideWhenUsed/>
    <w:qFormat/>
    <w:rsid w:val="00F539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83419">
      <w:bodyDiv w:val="1"/>
      <w:marLeft w:val="0"/>
      <w:marRight w:val="0"/>
      <w:marTop w:val="0"/>
      <w:marBottom w:val="0"/>
      <w:divBdr>
        <w:top w:val="none" w:sz="0" w:space="0" w:color="auto"/>
        <w:left w:val="none" w:sz="0" w:space="0" w:color="auto"/>
        <w:bottom w:val="none" w:sz="0" w:space="0" w:color="auto"/>
        <w:right w:val="none" w:sz="0" w:space="0" w:color="auto"/>
      </w:divBdr>
    </w:div>
    <w:div w:id="366495245">
      <w:bodyDiv w:val="1"/>
      <w:marLeft w:val="0"/>
      <w:marRight w:val="0"/>
      <w:marTop w:val="0"/>
      <w:marBottom w:val="0"/>
      <w:divBdr>
        <w:top w:val="none" w:sz="0" w:space="0" w:color="auto"/>
        <w:left w:val="none" w:sz="0" w:space="0" w:color="auto"/>
        <w:bottom w:val="none" w:sz="0" w:space="0" w:color="auto"/>
        <w:right w:val="none" w:sz="0" w:space="0" w:color="auto"/>
      </w:divBdr>
    </w:div>
    <w:div w:id="995298860">
      <w:bodyDiv w:val="1"/>
      <w:marLeft w:val="0"/>
      <w:marRight w:val="0"/>
      <w:marTop w:val="0"/>
      <w:marBottom w:val="0"/>
      <w:divBdr>
        <w:top w:val="none" w:sz="0" w:space="0" w:color="auto"/>
        <w:left w:val="none" w:sz="0" w:space="0" w:color="auto"/>
        <w:bottom w:val="none" w:sz="0" w:space="0" w:color="auto"/>
        <w:right w:val="none" w:sz="0" w:space="0" w:color="auto"/>
      </w:divBdr>
    </w:div>
    <w:div w:id="186354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nvisa/pt-br/assuntos/medicamentos/cmed/prec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71CB8-225A-4D5E-AC2F-04649EF4B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8009</Words>
  <Characters>43251</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Administração</cp:lastModifiedBy>
  <cp:revision>2</cp:revision>
  <cp:lastPrinted>2024-11-25T19:58:00Z</cp:lastPrinted>
  <dcterms:created xsi:type="dcterms:W3CDTF">2024-12-16T14:52:00Z</dcterms:created>
  <dcterms:modified xsi:type="dcterms:W3CDTF">2024-12-16T14:52:00Z</dcterms:modified>
</cp:coreProperties>
</file>