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434DE7">
      <w:pPr>
        <w:tabs>
          <w:tab w:val="left" w:pos="2268"/>
        </w:tabs>
        <w:spacing w:before="100" w:beforeAutospacing="1" w:after="100" w:afterAutospacing="1"/>
        <w:jc w:val="center"/>
        <w:rPr>
          <w:rFonts w:ascii="Arial" w:hAnsi="Arial" w:cs="Arial"/>
          <w:b/>
          <w:sz w:val="24"/>
          <w:szCs w:val="24"/>
        </w:rPr>
      </w:pPr>
      <w:r w:rsidRPr="00434DE7">
        <w:rPr>
          <w:rFonts w:ascii="Arial" w:hAnsi="Arial" w:cs="Arial"/>
          <w:b/>
          <w:sz w:val="24"/>
          <w:szCs w:val="24"/>
        </w:rPr>
        <w:t xml:space="preserve">AVISO DE DISPENSA DE LICITAÇÃO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rPr>
          <w:rFonts w:ascii="Arial" w:hAnsi="Arial" w:cs="Arial"/>
          <w:sz w:val="24"/>
          <w:szCs w:val="24"/>
        </w:rPr>
      </w:pPr>
      <w:r w:rsidRPr="00434DE7">
        <w:rPr>
          <w:rFonts w:ascii="Arial" w:hAnsi="Arial" w:cs="Arial"/>
          <w:sz w:val="24"/>
          <w:szCs w:val="24"/>
        </w:rPr>
        <w:t>Processo Administrativo de Licitação Pública nº 06</w:t>
      </w:r>
      <w:r w:rsidR="00697467">
        <w:rPr>
          <w:rFonts w:ascii="Arial" w:hAnsi="Arial" w:cs="Arial"/>
          <w:sz w:val="24"/>
          <w:szCs w:val="24"/>
        </w:rPr>
        <w:t>3</w:t>
      </w:r>
      <w:r w:rsidRPr="00434DE7">
        <w:rPr>
          <w:rFonts w:ascii="Arial" w:hAnsi="Arial" w:cs="Arial"/>
          <w:sz w:val="24"/>
          <w:szCs w:val="24"/>
        </w:rPr>
        <w:t>/2025</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Dispensa de Licitação Pública nº 02</w:t>
      </w:r>
      <w:r w:rsidR="00697467">
        <w:rPr>
          <w:rFonts w:ascii="Arial" w:hAnsi="Arial" w:cs="Arial"/>
          <w:sz w:val="24"/>
          <w:szCs w:val="24"/>
        </w:rPr>
        <w:t>6</w:t>
      </w:r>
      <w:r w:rsidRPr="00434DE7">
        <w:rPr>
          <w:rFonts w:ascii="Arial" w:hAnsi="Arial" w:cs="Arial"/>
          <w:sz w:val="24"/>
          <w:szCs w:val="24"/>
        </w:rPr>
        <w:t>/2025</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r w:rsidR="009123DD">
        <w:rPr>
          <w:rFonts w:ascii="Arial" w:hAnsi="Arial" w:cs="Arial"/>
          <w:b/>
          <w:sz w:val="24"/>
          <w:szCs w:val="24"/>
        </w:rPr>
        <w:t xml:space="preserve"> V</w:t>
      </w:r>
    </w:p>
    <w:p w:rsid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1.1. </w:t>
      </w:r>
      <w:r w:rsidRPr="00434DE7">
        <w:rPr>
          <w:rFonts w:ascii="Arial" w:hAnsi="Arial" w:cs="Arial"/>
          <w:color w:val="000000"/>
          <w:sz w:val="24"/>
          <w:szCs w:val="24"/>
          <w:shd w:val="clear" w:color="auto" w:fill="FFFFFF"/>
        </w:rPr>
        <w:t>Contratação de uma empresa especializada para</w:t>
      </w:r>
      <w:r w:rsidR="00697467">
        <w:rPr>
          <w:rFonts w:ascii="Arial" w:hAnsi="Arial" w:cs="Arial"/>
          <w:color w:val="000000"/>
          <w:sz w:val="24"/>
          <w:szCs w:val="24"/>
          <w:shd w:val="clear" w:color="auto" w:fill="FFFFFF"/>
        </w:rPr>
        <w:t xml:space="preserve"> locação de Software de Gestão de ponto, </w:t>
      </w:r>
      <w:r>
        <w:rPr>
          <w:rFonts w:ascii="Arial" w:hAnsi="Arial" w:cs="Arial"/>
          <w:sz w:val="24"/>
          <w:szCs w:val="24"/>
        </w:rPr>
        <w:t>par</w:t>
      </w:r>
      <w:r w:rsidRPr="00434DE7">
        <w:rPr>
          <w:rFonts w:ascii="Arial" w:hAnsi="Arial" w:cs="Arial"/>
          <w:sz w:val="24"/>
          <w:szCs w:val="24"/>
        </w:rPr>
        <w:t xml:space="preserve">a </w:t>
      </w:r>
      <w:r w:rsidR="00697467">
        <w:rPr>
          <w:rFonts w:ascii="Arial" w:hAnsi="Arial" w:cs="Arial"/>
          <w:sz w:val="24"/>
          <w:szCs w:val="24"/>
        </w:rPr>
        <w:t xml:space="preserve">Secretaria </w:t>
      </w:r>
      <w:r>
        <w:rPr>
          <w:rFonts w:ascii="Arial" w:hAnsi="Arial" w:cs="Arial"/>
          <w:sz w:val="24"/>
          <w:szCs w:val="24"/>
        </w:rPr>
        <w:t>Municipal de</w:t>
      </w:r>
      <w:r w:rsidRPr="00434DE7">
        <w:rPr>
          <w:rFonts w:ascii="Arial" w:hAnsi="Arial" w:cs="Arial"/>
          <w:sz w:val="24"/>
          <w:szCs w:val="24"/>
        </w:rPr>
        <w:t xml:space="preserve"> </w:t>
      </w:r>
      <w:r w:rsidR="00DA397D">
        <w:rPr>
          <w:rFonts w:ascii="Arial" w:hAnsi="Arial" w:cs="Arial"/>
          <w:sz w:val="24"/>
          <w:szCs w:val="24"/>
        </w:rPr>
        <w:t xml:space="preserve">Administração </w:t>
      </w:r>
      <w:r w:rsidRPr="00434DE7">
        <w:rPr>
          <w:rFonts w:ascii="Arial" w:hAnsi="Arial" w:cs="Arial"/>
          <w:sz w:val="24"/>
          <w:szCs w:val="24"/>
        </w:rPr>
        <w:t>do Município de Santo Antônio do Grama- MG.</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BF05D4" w:rsidRPr="00C33A2D" w:rsidTr="009123DD">
        <w:tc>
          <w:tcPr>
            <w:tcW w:w="803" w:type="dxa"/>
          </w:tcPr>
          <w:p w:rsidR="00BF05D4" w:rsidRPr="00C33A2D" w:rsidRDefault="00BF05D4" w:rsidP="009123DD">
            <w:pPr>
              <w:jc w:val="center"/>
              <w:rPr>
                <w:sz w:val="22"/>
                <w:szCs w:val="22"/>
              </w:rPr>
            </w:pPr>
            <w:r w:rsidRPr="00C33A2D">
              <w:rPr>
                <w:sz w:val="22"/>
                <w:szCs w:val="22"/>
              </w:rPr>
              <w:t>ITEM</w:t>
            </w:r>
          </w:p>
        </w:tc>
        <w:tc>
          <w:tcPr>
            <w:tcW w:w="1116" w:type="dxa"/>
          </w:tcPr>
          <w:p w:rsidR="00BF05D4" w:rsidRPr="00C33A2D" w:rsidRDefault="00BF05D4" w:rsidP="009123DD">
            <w:pPr>
              <w:jc w:val="center"/>
              <w:rPr>
                <w:sz w:val="22"/>
                <w:szCs w:val="22"/>
              </w:rPr>
            </w:pPr>
            <w:r w:rsidRPr="00C33A2D">
              <w:rPr>
                <w:sz w:val="22"/>
                <w:szCs w:val="22"/>
              </w:rPr>
              <w:t>QUANT.</w:t>
            </w:r>
          </w:p>
        </w:tc>
        <w:tc>
          <w:tcPr>
            <w:tcW w:w="876" w:type="dxa"/>
          </w:tcPr>
          <w:p w:rsidR="00BF05D4" w:rsidRPr="00C33A2D" w:rsidRDefault="00BF05D4" w:rsidP="009123DD">
            <w:pPr>
              <w:jc w:val="center"/>
              <w:rPr>
                <w:sz w:val="22"/>
                <w:szCs w:val="22"/>
              </w:rPr>
            </w:pPr>
            <w:r w:rsidRPr="00C33A2D">
              <w:rPr>
                <w:sz w:val="22"/>
                <w:szCs w:val="22"/>
              </w:rPr>
              <w:t>UNID.</w:t>
            </w:r>
          </w:p>
        </w:tc>
        <w:tc>
          <w:tcPr>
            <w:tcW w:w="4186" w:type="dxa"/>
          </w:tcPr>
          <w:p w:rsidR="00BF05D4" w:rsidRPr="00C33A2D" w:rsidRDefault="00697467" w:rsidP="009123DD">
            <w:pPr>
              <w:jc w:val="center"/>
              <w:rPr>
                <w:sz w:val="22"/>
                <w:szCs w:val="22"/>
              </w:rPr>
            </w:pPr>
            <w:r>
              <w:rPr>
                <w:sz w:val="22"/>
                <w:szCs w:val="22"/>
              </w:rPr>
              <w:t>DESCRIÇÃO/ESPECIFICAÇÃO</w:t>
            </w:r>
          </w:p>
        </w:tc>
        <w:tc>
          <w:tcPr>
            <w:tcW w:w="1043" w:type="dxa"/>
          </w:tcPr>
          <w:p w:rsidR="00BF05D4" w:rsidRPr="00C33A2D" w:rsidRDefault="00BF05D4" w:rsidP="009123DD">
            <w:pPr>
              <w:jc w:val="center"/>
              <w:rPr>
                <w:sz w:val="22"/>
                <w:szCs w:val="22"/>
              </w:rPr>
            </w:pPr>
            <w:r w:rsidRPr="00C33A2D">
              <w:rPr>
                <w:sz w:val="22"/>
                <w:szCs w:val="22"/>
              </w:rPr>
              <w:t>VALOR UNIT.</w:t>
            </w:r>
            <w:r w:rsidR="00722C2C">
              <w:rPr>
                <w:sz w:val="22"/>
                <w:szCs w:val="22"/>
              </w:rPr>
              <w:t xml:space="preserve"> </w:t>
            </w:r>
          </w:p>
        </w:tc>
        <w:tc>
          <w:tcPr>
            <w:tcW w:w="1043" w:type="dxa"/>
            <w:shd w:val="clear" w:color="auto" w:fill="auto"/>
          </w:tcPr>
          <w:p w:rsidR="00BF05D4" w:rsidRPr="00C33A2D" w:rsidRDefault="00BF05D4" w:rsidP="00697467">
            <w:pPr>
              <w:spacing w:after="160" w:line="259" w:lineRule="auto"/>
              <w:jc w:val="center"/>
              <w:rPr>
                <w:sz w:val="22"/>
                <w:szCs w:val="22"/>
              </w:rPr>
            </w:pPr>
            <w:r w:rsidRPr="00C33A2D">
              <w:rPr>
                <w:sz w:val="22"/>
                <w:szCs w:val="22"/>
              </w:rPr>
              <w:t>VALOR TOTAL</w:t>
            </w:r>
            <w:r w:rsidR="00722C2C">
              <w:rPr>
                <w:sz w:val="22"/>
                <w:szCs w:val="22"/>
              </w:rPr>
              <w:t xml:space="preserve"> </w:t>
            </w:r>
          </w:p>
        </w:tc>
      </w:tr>
      <w:tr w:rsidR="00BF05D4" w:rsidRPr="00C33A2D" w:rsidTr="009123DD">
        <w:tc>
          <w:tcPr>
            <w:tcW w:w="803" w:type="dxa"/>
          </w:tcPr>
          <w:p w:rsidR="00BF05D4" w:rsidRPr="00C33A2D" w:rsidRDefault="00697467" w:rsidP="009123DD">
            <w:pPr>
              <w:jc w:val="center"/>
              <w:rPr>
                <w:sz w:val="22"/>
                <w:szCs w:val="22"/>
              </w:rPr>
            </w:pPr>
            <w:r>
              <w:rPr>
                <w:sz w:val="22"/>
                <w:szCs w:val="22"/>
              </w:rPr>
              <w:t>01</w:t>
            </w:r>
          </w:p>
        </w:tc>
        <w:tc>
          <w:tcPr>
            <w:tcW w:w="1116" w:type="dxa"/>
          </w:tcPr>
          <w:p w:rsidR="00BF05D4" w:rsidRPr="00C33A2D" w:rsidRDefault="00697467" w:rsidP="009123DD">
            <w:pPr>
              <w:jc w:val="center"/>
              <w:rPr>
                <w:sz w:val="22"/>
                <w:szCs w:val="22"/>
              </w:rPr>
            </w:pPr>
            <w:r>
              <w:rPr>
                <w:sz w:val="22"/>
                <w:szCs w:val="22"/>
              </w:rPr>
              <w:t>12</w:t>
            </w:r>
          </w:p>
        </w:tc>
        <w:tc>
          <w:tcPr>
            <w:tcW w:w="876" w:type="dxa"/>
          </w:tcPr>
          <w:p w:rsidR="00BF05D4" w:rsidRPr="00C33A2D" w:rsidRDefault="00697467" w:rsidP="00697467">
            <w:pPr>
              <w:rPr>
                <w:sz w:val="22"/>
                <w:szCs w:val="22"/>
              </w:rPr>
            </w:pPr>
            <w:r>
              <w:rPr>
                <w:sz w:val="22"/>
                <w:szCs w:val="22"/>
              </w:rPr>
              <w:t>Unid.</w:t>
            </w:r>
          </w:p>
        </w:tc>
        <w:tc>
          <w:tcPr>
            <w:tcW w:w="4186" w:type="dxa"/>
          </w:tcPr>
          <w:p w:rsidR="00BF05D4" w:rsidRPr="00C33A2D" w:rsidRDefault="00697467" w:rsidP="009123DD">
            <w:pPr>
              <w:jc w:val="both"/>
              <w:rPr>
                <w:sz w:val="22"/>
                <w:szCs w:val="22"/>
                <w:lang w:val="pt-PT"/>
              </w:rPr>
            </w:pPr>
            <w:r>
              <w:rPr>
                <w:sz w:val="22"/>
                <w:szCs w:val="22"/>
                <w:lang w:val="pt-PT"/>
              </w:rPr>
              <w:t xml:space="preserve">Software de gestão </w:t>
            </w:r>
            <w:r w:rsidR="00423CAB">
              <w:rPr>
                <w:sz w:val="22"/>
                <w:szCs w:val="22"/>
                <w:lang w:val="pt-PT"/>
              </w:rPr>
              <w:t>de ponto em nuvem, compartilhado e integrado de qualquer lugar 24 horas, todps os dias. Licença para até 400 pessoas,. Incluindo suporte pelo período de 12 meses.</w:t>
            </w:r>
          </w:p>
        </w:tc>
        <w:tc>
          <w:tcPr>
            <w:tcW w:w="1043" w:type="dxa"/>
          </w:tcPr>
          <w:p w:rsidR="00BF05D4" w:rsidRPr="00C33A2D" w:rsidRDefault="00BF05D4" w:rsidP="009123DD">
            <w:pPr>
              <w:jc w:val="center"/>
              <w:rPr>
                <w:sz w:val="22"/>
                <w:szCs w:val="22"/>
              </w:rPr>
            </w:pPr>
          </w:p>
        </w:tc>
        <w:tc>
          <w:tcPr>
            <w:tcW w:w="1043" w:type="dxa"/>
            <w:shd w:val="clear" w:color="auto" w:fill="auto"/>
          </w:tcPr>
          <w:p w:rsidR="00BF05D4" w:rsidRPr="00C33A2D" w:rsidRDefault="00BF05D4" w:rsidP="009123DD">
            <w:pPr>
              <w:spacing w:after="160" w:line="259" w:lineRule="auto"/>
              <w:jc w:val="center"/>
              <w:rPr>
                <w:sz w:val="22"/>
                <w:szCs w:val="22"/>
              </w:rPr>
            </w:pPr>
          </w:p>
        </w:tc>
      </w:tr>
    </w:tbl>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1.</w:t>
      </w:r>
      <w:r w:rsidR="00423CAB">
        <w:rPr>
          <w:rFonts w:ascii="Arial" w:hAnsi="Arial" w:cs="Arial"/>
          <w:sz w:val="24"/>
          <w:szCs w:val="24"/>
        </w:rPr>
        <w:t>2</w:t>
      </w:r>
      <w:r w:rsidRPr="00434DE7">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t>1.</w:t>
      </w:r>
      <w:r w:rsidR="00423CAB">
        <w:rPr>
          <w:rFonts w:ascii="Arial" w:hAnsi="Arial" w:cs="Arial"/>
          <w:sz w:val="24"/>
          <w:szCs w:val="24"/>
        </w:rPr>
        <w:t>3</w:t>
      </w:r>
      <w:r w:rsidRPr="00434DE7">
        <w:rPr>
          <w:rFonts w:ascii="Arial" w:hAnsi="Arial" w:cs="Arial"/>
          <w:sz w:val="24"/>
          <w:szCs w:val="24"/>
        </w:rPr>
        <w:t xml:space="preserve">. </w:t>
      </w:r>
      <w:r w:rsidRPr="00434DE7">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2.1. O(A)(s)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423CAB">
        <w:rPr>
          <w:rFonts w:ascii="Arial" w:hAnsi="Arial" w:cs="Arial"/>
          <w:sz w:val="24"/>
          <w:szCs w:val="24"/>
        </w:rPr>
        <w:t>o deste instrumento até o dia 09</w:t>
      </w:r>
      <w:r w:rsidRPr="00434DE7">
        <w:rPr>
          <w:rFonts w:ascii="Arial" w:hAnsi="Arial" w:cs="Arial"/>
          <w:sz w:val="24"/>
          <w:szCs w:val="24"/>
        </w:rPr>
        <w:t xml:space="preserve"> de ju</w:t>
      </w:r>
      <w:r w:rsidR="00DA397D">
        <w:rPr>
          <w:rFonts w:ascii="Arial" w:hAnsi="Arial" w:cs="Arial"/>
          <w:sz w:val="24"/>
          <w:szCs w:val="24"/>
        </w:rPr>
        <w:t>n</w:t>
      </w:r>
      <w:r w:rsidRPr="00434DE7">
        <w:rPr>
          <w:rFonts w:ascii="Arial" w:hAnsi="Arial" w:cs="Arial"/>
          <w:sz w:val="24"/>
          <w:szCs w:val="24"/>
        </w:rPr>
        <w:t>ho de 202</w:t>
      </w:r>
      <w:r w:rsidR="00DA397D">
        <w:rPr>
          <w:rFonts w:ascii="Arial" w:hAnsi="Arial" w:cs="Arial"/>
          <w:sz w:val="24"/>
          <w:szCs w:val="24"/>
        </w:rPr>
        <w:t>5</w:t>
      </w:r>
      <w:r w:rsidRPr="00434DE7">
        <w:rPr>
          <w:rFonts w:ascii="Arial" w:hAnsi="Arial" w:cs="Arial"/>
          <w:sz w:val="24"/>
          <w:szCs w:val="24"/>
        </w:rPr>
        <w:t xml:space="preserve">, às 17hs00min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2.2. O(A) licitante é o(a) responsável por qualquer transação efetuada diretamente ou por seu representante no sistema, não cabendo ao provedor do </w:t>
      </w:r>
      <w:r w:rsidRPr="00434DE7">
        <w:rPr>
          <w:rFonts w:ascii="Arial" w:hAnsi="Arial" w:cs="Arial"/>
          <w:sz w:val="24"/>
          <w:szCs w:val="24"/>
        </w:rPr>
        <w:lastRenderedPageBreak/>
        <w:t>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 Não poderão participar desta dispensa o(a)(s)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3.2.3.1. Autor do anteprojeto, do projeto básico ou do projeto executivo, pessoa física ou jurídica, quando a </w:t>
      </w:r>
      <w:r w:rsidR="00423CAB">
        <w:rPr>
          <w:rFonts w:ascii="Arial" w:hAnsi="Arial" w:cs="Arial"/>
          <w:color w:val="000000"/>
          <w:sz w:val="24"/>
          <w:szCs w:val="24"/>
          <w:shd w:val="clear" w:color="auto" w:fill="FFFFFF"/>
        </w:rPr>
        <w:t>c</w:t>
      </w:r>
      <w:r w:rsidR="00423CAB" w:rsidRPr="00434DE7">
        <w:rPr>
          <w:rFonts w:ascii="Arial" w:hAnsi="Arial" w:cs="Arial"/>
          <w:color w:val="000000"/>
          <w:sz w:val="24"/>
          <w:szCs w:val="24"/>
          <w:shd w:val="clear" w:color="auto" w:fill="FFFFFF"/>
        </w:rPr>
        <w:t>ontratação de uma empresa especializada para</w:t>
      </w:r>
      <w:r w:rsidR="00423CAB">
        <w:rPr>
          <w:rFonts w:ascii="Arial" w:hAnsi="Arial" w:cs="Arial"/>
          <w:color w:val="000000"/>
          <w:sz w:val="24"/>
          <w:szCs w:val="24"/>
          <w:shd w:val="clear" w:color="auto" w:fill="FFFFFF"/>
        </w:rPr>
        <w:t xml:space="preserve"> locação de Software de Gestão de ponto, </w:t>
      </w:r>
      <w:r w:rsidR="00423CAB">
        <w:rPr>
          <w:rFonts w:ascii="Arial" w:hAnsi="Arial" w:cs="Arial"/>
          <w:sz w:val="24"/>
          <w:szCs w:val="24"/>
        </w:rPr>
        <w:t>par</w:t>
      </w:r>
      <w:r w:rsidR="00423CAB" w:rsidRPr="00434DE7">
        <w:rPr>
          <w:rFonts w:ascii="Arial" w:hAnsi="Arial" w:cs="Arial"/>
          <w:sz w:val="24"/>
          <w:szCs w:val="24"/>
        </w:rPr>
        <w:t xml:space="preserve">a </w:t>
      </w:r>
      <w:r w:rsidR="00423CAB">
        <w:rPr>
          <w:rFonts w:ascii="Arial" w:hAnsi="Arial" w:cs="Arial"/>
          <w:sz w:val="24"/>
          <w:szCs w:val="24"/>
        </w:rPr>
        <w:t>Secretaria Municipal de</w:t>
      </w:r>
      <w:r w:rsidR="00423CAB" w:rsidRPr="00434DE7">
        <w:rPr>
          <w:rFonts w:ascii="Arial" w:hAnsi="Arial" w:cs="Arial"/>
          <w:sz w:val="24"/>
          <w:szCs w:val="24"/>
        </w:rPr>
        <w:t xml:space="preserve"> </w:t>
      </w:r>
      <w:r w:rsidR="00423CAB">
        <w:rPr>
          <w:rFonts w:ascii="Arial" w:hAnsi="Arial" w:cs="Arial"/>
          <w:sz w:val="24"/>
          <w:szCs w:val="24"/>
        </w:rPr>
        <w:t xml:space="preserve">Administração </w:t>
      </w:r>
      <w:r w:rsidR="00423CAB" w:rsidRPr="00434DE7">
        <w:rPr>
          <w:rFonts w:ascii="Arial" w:hAnsi="Arial" w:cs="Arial"/>
          <w:sz w:val="24"/>
          <w:szCs w:val="24"/>
        </w:rPr>
        <w:t>do Municípi</w:t>
      </w:r>
      <w:r w:rsidR="00423CAB">
        <w:rPr>
          <w:rFonts w:ascii="Arial" w:hAnsi="Arial" w:cs="Arial"/>
          <w:sz w:val="24"/>
          <w:szCs w:val="24"/>
        </w:rPr>
        <w:t>o de Santo Antônio do Grama- MG,</w:t>
      </w:r>
      <w:r w:rsidRPr="00434DE7">
        <w:rPr>
          <w:rFonts w:ascii="Arial" w:hAnsi="Arial" w:cs="Arial"/>
          <w:sz w:val="24"/>
          <w:szCs w:val="24"/>
        </w:rPr>
        <w:t xml:space="preserve"> ou fornecimento de bens a ele relacionados;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423CAB">
        <w:rPr>
          <w:rFonts w:ascii="Arial" w:hAnsi="Arial" w:cs="Arial"/>
          <w:color w:val="000000"/>
          <w:sz w:val="24"/>
          <w:szCs w:val="24"/>
          <w:shd w:val="clear" w:color="auto" w:fill="FFFFFF"/>
        </w:rPr>
        <w:t>c</w:t>
      </w:r>
      <w:r w:rsidR="00423CAB" w:rsidRPr="00434DE7">
        <w:rPr>
          <w:rFonts w:ascii="Arial" w:hAnsi="Arial" w:cs="Arial"/>
          <w:color w:val="000000"/>
          <w:sz w:val="24"/>
          <w:szCs w:val="24"/>
          <w:shd w:val="clear" w:color="auto" w:fill="FFFFFF"/>
        </w:rPr>
        <w:t>ontratação de uma empresa especializada para</w:t>
      </w:r>
      <w:r w:rsidR="00423CAB">
        <w:rPr>
          <w:rFonts w:ascii="Arial" w:hAnsi="Arial" w:cs="Arial"/>
          <w:color w:val="000000"/>
          <w:sz w:val="24"/>
          <w:szCs w:val="24"/>
          <w:shd w:val="clear" w:color="auto" w:fill="FFFFFF"/>
        </w:rPr>
        <w:t xml:space="preserve"> locação de Software de Gestão de ponto, </w:t>
      </w:r>
      <w:r w:rsidR="00423CAB">
        <w:rPr>
          <w:rFonts w:ascii="Arial" w:hAnsi="Arial" w:cs="Arial"/>
          <w:sz w:val="24"/>
          <w:szCs w:val="24"/>
        </w:rPr>
        <w:t>par</w:t>
      </w:r>
      <w:r w:rsidR="00423CAB" w:rsidRPr="00434DE7">
        <w:rPr>
          <w:rFonts w:ascii="Arial" w:hAnsi="Arial" w:cs="Arial"/>
          <w:sz w:val="24"/>
          <w:szCs w:val="24"/>
        </w:rPr>
        <w:t xml:space="preserve">a </w:t>
      </w:r>
      <w:r w:rsidR="00423CAB">
        <w:rPr>
          <w:rFonts w:ascii="Arial" w:hAnsi="Arial" w:cs="Arial"/>
          <w:sz w:val="24"/>
          <w:szCs w:val="24"/>
        </w:rPr>
        <w:t>Secretaria Municipal de</w:t>
      </w:r>
      <w:r w:rsidR="00423CAB" w:rsidRPr="00434DE7">
        <w:rPr>
          <w:rFonts w:ascii="Arial" w:hAnsi="Arial" w:cs="Arial"/>
          <w:sz w:val="24"/>
          <w:szCs w:val="24"/>
        </w:rPr>
        <w:t xml:space="preserve"> </w:t>
      </w:r>
      <w:r w:rsidR="00423CAB">
        <w:rPr>
          <w:rFonts w:ascii="Arial" w:hAnsi="Arial" w:cs="Arial"/>
          <w:sz w:val="24"/>
          <w:szCs w:val="24"/>
        </w:rPr>
        <w:t xml:space="preserve">Administração </w:t>
      </w:r>
      <w:r w:rsidR="00423CAB" w:rsidRPr="00434DE7">
        <w:rPr>
          <w:rFonts w:ascii="Arial" w:hAnsi="Arial" w:cs="Arial"/>
          <w:sz w:val="24"/>
          <w:szCs w:val="24"/>
        </w:rPr>
        <w:t>do Municípi</w:t>
      </w:r>
      <w:r w:rsidR="00423CAB">
        <w:rPr>
          <w:rFonts w:ascii="Arial" w:hAnsi="Arial" w:cs="Arial"/>
          <w:sz w:val="24"/>
          <w:szCs w:val="24"/>
        </w:rPr>
        <w:t>o de Santo Antônio do Grama- MG</w:t>
      </w:r>
      <w:r w:rsidR="00DA397D">
        <w:rPr>
          <w:rFonts w:ascii="Arial" w:hAnsi="Arial" w:cs="Arial"/>
          <w:sz w:val="24"/>
          <w:szCs w:val="24"/>
        </w:rPr>
        <w:t>,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434DE7" w:rsidRP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4.1. A proposta deverá ser apresentada em envelope lacrado,</w:t>
      </w:r>
      <w:r w:rsidR="00DA397D">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Pr="00434DE7">
              <w:rPr>
                <w:rFonts w:ascii="Arial" w:hAnsi="Arial" w:cs="Arial"/>
                <w:color w:val="FF0000"/>
                <w:sz w:val="24"/>
                <w:szCs w:val="24"/>
              </w:rPr>
              <w:t>0</w:t>
            </w:r>
            <w:r w:rsidR="00DA397D">
              <w:rPr>
                <w:rFonts w:ascii="Arial" w:hAnsi="Arial" w:cs="Arial"/>
                <w:color w:val="FF0000"/>
                <w:sz w:val="24"/>
                <w:szCs w:val="24"/>
              </w:rPr>
              <w:t>6</w:t>
            </w:r>
            <w:r w:rsidR="00423CAB">
              <w:rPr>
                <w:rFonts w:ascii="Arial" w:hAnsi="Arial" w:cs="Arial"/>
                <w:color w:val="FF0000"/>
                <w:sz w:val="24"/>
                <w:szCs w:val="24"/>
              </w:rPr>
              <w:t>3</w:t>
            </w:r>
            <w:r w:rsidR="00DA397D">
              <w:rPr>
                <w:rFonts w:ascii="Arial" w:hAnsi="Arial" w:cs="Arial"/>
                <w:color w:val="FF0000"/>
                <w:sz w:val="24"/>
                <w:szCs w:val="24"/>
              </w:rPr>
              <w:t>/2025</w:t>
            </w:r>
          </w:p>
          <w:p w:rsidR="00434DE7" w:rsidRPr="00434DE7" w:rsidRDefault="00434DE7" w:rsidP="00DA397D">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423CAB">
              <w:rPr>
                <w:rFonts w:ascii="Arial" w:hAnsi="Arial" w:cs="Arial"/>
                <w:color w:val="FF0000"/>
                <w:sz w:val="24"/>
                <w:szCs w:val="24"/>
              </w:rPr>
              <w:t>026</w:t>
            </w:r>
            <w:r w:rsidR="00DA397D">
              <w:rPr>
                <w:rFonts w:ascii="Arial" w:hAnsi="Arial" w:cs="Arial"/>
                <w:color w:val="FF0000"/>
                <w:sz w:val="24"/>
                <w:szCs w:val="24"/>
              </w:rPr>
              <w:t>/2025</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5. DA APRESENTAÇÃO DOS DOCUMENTOS DE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5.1. O (A) licitante da proposta provisoriamente vencedora deverá apresentar os documentos de habilitação em envelope lacrado ou por e-mail, contendo a seguinte descrição:</w:t>
      </w:r>
    </w:p>
    <w:p w:rsidR="00434DE7" w:rsidRPr="00434DE7" w:rsidRDefault="00434DE7" w:rsidP="00434DE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Pr="00434DE7">
              <w:rPr>
                <w:rFonts w:ascii="Arial" w:hAnsi="Arial" w:cs="Arial"/>
                <w:color w:val="FF0000"/>
                <w:sz w:val="24"/>
                <w:szCs w:val="24"/>
              </w:rPr>
              <w:t>0</w:t>
            </w:r>
            <w:r w:rsidR="00DA397D">
              <w:rPr>
                <w:rFonts w:ascii="Arial" w:hAnsi="Arial" w:cs="Arial"/>
                <w:color w:val="FF0000"/>
                <w:sz w:val="24"/>
                <w:szCs w:val="24"/>
              </w:rPr>
              <w:t>6</w:t>
            </w:r>
            <w:r w:rsidR="00423CAB">
              <w:rPr>
                <w:rFonts w:ascii="Arial" w:hAnsi="Arial" w:cs="Arial"/>
                <w:color w:val="FF0000"/>
                <w:sz w:val="24"/>
                <w:szCs w:val="24"/>
              </w:rPr>
              <w:t>3</w:t>
            </w:r>
            <w:r w:rsidR="00DA397D">
              <w:rPr>
                <w:rFonts w:ascii="Arial" w:hAnsi="Arial" w:cs="Arial"/>
                <w:color w:val="FF0000"/>
                <w:sz w:val="24"/>
                <w:szCs w:val="24"/>
              </w:rPr>
              <w:t>/2025</w:t>
            </w:r>
          </w:p>
          <w:p w:rsidR="00434DE7" w:rsidRPr="00434DE7" w:rsidRDefault="00434DE7" w:rsidP="00423CAB">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Pr="00434DE7">
              <w:rPr>
                <w:rFonts w:ascii="Arial" w:hAnsi="Arial" w:cs="Arial"/>
                <w:color w:val="FF0000"/>
                <w:sz w:val="24"/>
                <w:szCs w:val="24"/>
              </w:rPr>
              <w:t>0</w:t>
            </w:r>
            <w:r w:rsidR="00DA397D">
              <w:rPr>
                <w:rFonts w:ascii="Arial" w:hAnsi="Arial" w:cs="Arial"/>
                <w:color w:val="FF0000"/>
                <w:sz w:val="24"/>
                <w:szCs w:val="24"/>
              </w:rPr>
              <w:t>2</w:t>
            </w:r>
            <w:r w:rsidR="00423CAB">
              <w:rPr>
                <w:rFonts w:ascii="Arial" w:hAnsi="Arial" w:cs="Arial"/>
                <w:color w:val="FF0000"/>
                <w:sz w:val="24"/>
                <w:szCs w:val="24"/>
              </w:rPr>
              <w:t>6</w:t>
            </w:r>
            <w:r w:rsidR="00DA397D">
              <w:rPr>
                <w:rFonts w:ascii="Arial" w:hAnsi="Arial" w:cs="Arial"/>
                <w:color w:val="FF0000"/>
                <w:sz w:val="24"/>
                <w:szCs w:val="24"/>
              </w:rPr>
              <w:t>/2025</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7.1. Os documentos de habilitação serão exigidos do (a) licitante declarado (a) provisoriamente vencedor (a).</w:t>
      </w:r>
    </w:p>
    <w:p w:rsid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100133" w:rsidRDefault="00100133" w:rsidP="00434DE7">
      <w:pPr>
        <w:tabs>
          <w:tab w:val="left" w:pos="2268"/>
        </w:tabs>
        <w:spacing w:before="100" w:beforeAutospacing="1" w:after="100" w:afterAutospacing="1"/>
        <w:jc w:val="both"/>
        <w:rPr>
          <w:rFonts w:ascii="Arial" w:hAnsi="Arial" w:cs="Arial"/>
          <w:sz w:val="24"/>
          <w:szCs w:val="24"/>
        </w:rPr>
      </w:pPr>
      <w:r w:rsidRPr="00100133">
        <w:rPr>
          <w:rFonts w:ascii="Arial" w:hAnsi="Arial" w:cs="Arial"/>
          <w:sz w:val="24"/>
          <w:szCs w:val="24"/>
        </w:rPr>
        <w:t>7.2.1. Atestado de Capacidade técnica;</w:t>
      </w:r>
    </w:p>
    <w:p w:rsidR="00100133" w:rsidRPr="00100133" w:rsidRDefault="00100133"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7.2.2.Balanço Patrimonial dos 2 últimos anos;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3</w:t>
      </w:r>
      <w:r w:rsidRPr="00434DE7">
        <w:rPr>
          <w:rFonts w:ascii="Arial" w:hAnsi="Arial" w:cs="Arial"/>
          <w:sz w:val="24"/>
          <w:szCs w:val="24"/>
        </w:rPr>
        <w:t>.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4</w:t>
      </w:r>
      <w:r w:rsidRPr="00434DE7">
        <w:rPr>
          <w:rFonts w:ascii="Arial" w:hAnsi="Arial" w:cs="Arial"/>
          <w:sz w:val="24"/>
          <w:szCs w:val="24"/>
        </w:rPr>
        <w:t>. Microempreendedor Individual – MEI: Certificado da Condição de Microempreendedor Individual – CCMEI;</w:t>
      </w:r>
    </w:p>
    <w:p w:rsidR="00434DE7" w:rsidRPr="00434DE7" w:rsidRDefault="00100133"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434DE7" w:rsidRPr="00434DE7">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.10</w:t>
      </w:r>
      <w:r w:rsidRPr="00434DE7">
        <w:rPr>
          <w:rFonts w:ascii="Arial" w:hAnsi="Arial" w:cs="Arial"/>
          <w:sz w:val="24"/>
          <w:szCs w:val="24"/>
        </w:rPr>
        <w:t>.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7.3.4.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7.3.5.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7.4. Habilitação técnico-profissional ou técnico operacional: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w:t>
      </w:r>
      <w:r w:rsidRPr="00434DE7">
        <w:rPr>
          <w:rFonts w:ascii="Arial" w:hAnsi="Arial" w:cs="Arial"/>
          <w:sz w:val="24"/>
          <w:szCs w:val="24"/>
        </w:rPr>
        <w:lastRenderedPageBreak/>
        <w:t xml:space="preserve">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7B52E0">
      <w:pPr>
        <w:tabs>
          <w:tab w:val="left" w:pos="2268"/>
        </w:tabs>
        <w:spacing w:line="300" w:lineRule="auto"/>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434DE7" w:rsidRPr="00434DE7" w:rsidRDefault="0035246D" w:rsidP="0035246D">
      <w:pPr>
        <w:tabs>
          <w:tab w:val="left" w:pos="2268"/>
        </w:tabs>
        <w:spacing w:line="300" w:lineRule="auto"/>
        <w:rPr>
          <w:rFonts w:ascii="Arial" w:hAnsi="Arial" w:cs="Arial"/>
          <w:b/>
          <w:sz w:val="24"/>
          <w:szCs w:val="24"/>
        </w:rPr>
      </w:pPr>
      <w:r>
        <w:rPr>
          <w:rFonts w:ascii="Arial" w:hAnsi="Arial" w:cs="Arial"/>
          <w:b/>
          <w:sz w:val="24"/>
          <w:szCs w:val="24"/>
        </w:rPr>
        <w:lastRenderedPageBreak/>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35246D">
        <w:rPr>
          <w:rFonts w:ascii="Arial" w:hAnsi="Arial" w:cs="Arial"/>
          <w:sz w:val="24"/>
          <w:szCs w:val="24"/>
        </w:rPr>
        <w:t>06</w:t>
      </w:r>
      <w:r w:rsidR="007B52E0">
        <w:rPr>
          <w:rFonts w:ascii="Arial" w:hAnsi="Arial" w:cs="Arial"/>
          <w:sz w:val="24"/>
          <w:szCs w:val="24"/>
        </w:rPr>
        <w:t>3</w:t>
      </w:r>
      <w:r w:rsidR="0035246D">
        <w:rPr>
          <w:rFonts w:ascii="Arial" w:hAnsi="Arial" w:cs="Arial"/>
          <w:sz w:val="24"/>
          <w:szCs w:val="24"/>
        </w:rPr>
        <w:t>/2025</w:t>
      </w: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Licitação Dispensa nº </w:t>
      </w:r>
      <w:r w:rsidR="0035246D">
        <w:rPr>
          <w:rFonts w:ascii="Arial" w:hAnsi="Arial" w:cs="Arial"/>
          <w:sz w:val="24"/>
          <w:szCs w:val="24"/>
        </w:rPr>
        <w:t>02</w:t>
      </w:r>
      <w:r w:rsidR="007B52E0">
        <w:rPr>
          <w:rFonts w:ascii="Arial" w:hAnsi="Arial" w:cs="Arial"/>
          <w:sz w:val="24"/>
          <w:szCs w:val="24"/>
        </w:rPr>
        <w:t>6</w:t>
      </w:r>
      <w:r w:rsidR="0035246D">
        <w:rPr>
          <w:rFonts w:ascii="Arial" w:hAnsi="Arial" w:cs="Arial"/>
          <w:sz w:val="24"/>
          <w:szCs w:val="24"/>
        </w:rPr>
        <w:t>/2025</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35246D">
        <w:rPr>
          <w:rFonts w:ascii="Arial" w:hAnsi="Arial" w:cs="Arial"/>
          <w:b/>
          <w:sz w:val="24"/>
          <w:szCs w:val="24"/>
        </w:rPr>
        <w:t>5</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CLÁUSULA PRIMEIRA: Do objeto e seus elementos característicos</w:t>
      </w:r>
    </w:p>
    <w:p w:rsidR="00434DE7" w:rsidRDefault="00434DE7" w:rsidP="007B52E0">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1.1. </w:t>
      </w:r>
      <w:r w:rsidR="007B52E0" w:rsidRPr="00434DE7">
        <w:rPr>
          <w:rFonts w:ascii="Arial" w:hAnsi="Arial" w:cs="Arial"/>
          <w:color w:val="000000"/>
          <w:sz w:val="24"/>
          <w:szCs w:val="24"/>
          <w:shd w:val="clear" w:color="auto" w:fill="FFFFFF"/>
        </w:rPr>
        <w:t>Contratação de uma empresa especializada para</w:t>
      </w:r>
      <w:r w:rsidR="007B52E0">
        <w:rPr>
          <w:rFonts w:ascii="Arial" w:hAnsi="Arial" w:cs="Arial"/>
          <w:color w:val="000000"/>
          <w:sz w:val="24"/>
          <w:szCs w:val="24"/>
          <w:shd w:val="clear" w:color="auto" w:fill="FFFFFF"/>
        </w:rPr>
        <w:t xml:space="preserve"> locação de Software de Gestão de ponto, </w:t>
      </w:r>
      <w:r w:rsidR="007B52E0">
        <w:rPr>
          <w:rFonts w:ascii="Arial" w:hAnsi="Arial" w:cs="Arial"/>
          <w:sz w:val="24"/>
          <w:szCs w:val="24"/>
        </w:rPr>
        <w:t>par</w:t>
      </w:r>
      <w:r w:rsidR="007B52E0" w:rsidRPr="00434DE7">
        <w:rPr>
          <w:rFonts w:ascii="Arial" w:hAnsi="Arial" w:cs="Arial"/>
          <w:sz w:val="24"/>
          <w:szCs w:val="24"/>
        </w:rPr>
        <w:t xml:space="preserve">a </w:t>
      </w:r>
      <w:r w:rsidR="007B52E0">
        <w:rPr>
          <w:rFonts w:ascii="Arial" w:hAnsi="Arial" w:cs="Arial"/>
          <w:sz w:val="24"/>
          <w:szCs w:val="24"/>
        </w:rPr>
        <w:t>Secretaria Municipal de</w:t>
      </w:r>
      <w:r w:rsidR="007B52E0" w:rsidRPr="00434DE7">
        <w:rPr>
          <w:rFonts w:ascii="Arial" w:hAnsi="Arial" w:cs="Arial"/>
          <w:sz w:val="24"/>
          <w:szCs w:val="24"/>
        </w:rPr>
        <w:t xml:space="preserve"> </w:t>
      </w:r>
      <w:r w:rsidR="007B52E0">
        <w:rPr>
          <w:rFonts w:ascii="Arial" w:hAnsi="Arial" w:cs="Arial"/>
          <w:sz w:val="24"/>
          <w:szCs w:val="24"/>
        </w:rPr>
        <w:t xml:space="preserve">Administração </w:t>
      </w:r>
      <w:r w:rsidR="007B52E0" w:rsidRPr="00434DE7">
        <w:rPr>
          <w:rFonts w:ascii="Arial" w:hAnsi="Arial" w:cs="Arial"/>
          <w:sz w:val="24"/>
          <w:szCs w:val="24"/>
        </w:rPr>
        <w:t>do Municípi</w:t>
      </w:r>
      <w:r w:rsidR="007B52E0">
        <w:rPr>
          <w:rFonts w:ascii="Arial" w:hAnsi="Arial" w:cs="Arial"/>
          <w:sz w:val="24"/>
          <w:szCs w:val="24"/>
        </w:rPr>
        <w:t>o de Santo Antônio do Grama- MG</w:t>
      </w:r>
      <w:r w:rsidRPr="00434DE7">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7B52E0" w:rsidRPr="00C33A2D" w:rsidTr="0004277D">
        <w:tc>
          <w:tcPr>
            <w:tcW w:w="803" w:type="dxa"/>
          </w:tcPr>
          <w:p w:rsidR="007B52E0" w:rsidRPr="00C33A2D" w:rsidRDefault="007B52E0" w:rsidP="0004277D">
            <w:pPr>
              <w:jc w:val="center"/>
              <w:rPr>
                <w:sz w:val="22"/>
                <w:szCs w:val="22"/>
              </w:rPr>
            </w:pPr>
            <w:r w:rsidRPr="00C33A2D">
              <w:rPr>
                <w:sz w:val="22"/>
                <w:szCs w:val="22"/>
              </w:rPr>
              <w:t>ITEM</w:t>
            </w:r>
          </w:p>
        </w:tc>
        <w:tc>
          <w:tcPr>
            <w:tcW w:w="1116" w:type="dxa"/>
          </w:tcPr>
          <w:p w:rsidR="007B52E0" w:rsidRPr="00C33A2D" w:rsidRDefault="007B52E0" w:rsidP="0004277D">
            <w:pPr>
              <w:jc w:val="center"/>
              <w:rPr>
                <w:sz w:val="22"/>
                <w:szCs w:val="22"/>
              </w:rPr>
            </w:pPr>
            <w:r w:rsidRPr="00C33A2D">
              <w:rPr>
                <w:sz w:val="22"/>
                <w:szCs w:val="22"/>
              </w:rPr>
              <w:t>QUANT.</w:t>
            </w:r>
          </w:p>
        </w:tc>
        <w:tc>
          <w:tcPr>
            <w:tcW w:w="876" w:type="dxa"/>
          </w:tcPr>
          <w:p w:rsidR="007B52E0" w:rsidRPr="00C33A2D" w:rsidRDefault="007B52E0" w:rsidP="0004277D">
            <w:pPr>
              <w:jc w:val="center"/>
              <w:rPr>
                <w:sz w:val="22"/>
                <w:szCs w:val="22"/>
              </w:rPr>
            </w:pPr>
            <w:r w:rsidRPr="00C33A2D">
              <w:rPr>
                <w:sz w:val="22"/>
                <w:szCs w:val="22"/>
              </w:rPr>
              <w:t>UNID.</w:t>
            </w:r>
          </w:p>
        </w:tc>
        <w:tc>
          <w:tcPr>
            <w:tcW w:w="4186" w:type="dxa"/>
          </w:tcPr>
          <w:p w:rsidR="007B52E0" w:rsidRPr="00C33A2D" w:rsidRDefault="007B52E0" w:rsidP="0004277D">
            <w:pPr>
              <w:jc w:val="center"/>
              <w:rPr>
                <w:sz w:val="22"/>
                <w:szCs w:val="22"/>
              </w:rPr>
            </w:pPr>
            <w:r>
              <w:rPr>
                <w:sz w:val="22"/>
                <w:szCs w:val="22"/>
              </w:rPr>
              <w:t>DESCRIÇÃO/ESPECIFICAÇÃO</w:t>
            </w:r>
          </w:p>
        </w:tc>
        <w:tc>
          <w:tcPr>
            <w:tcW w:w="1043" w:type="dxa"/>
          </w:tcPr>
          <w:p w:rsidR="007B52E0" w:rsidRPr="00C33A2D" w:rsidRDefault="007B52E0" w:rsidP="0004277D">
            <w:pPr>
              <w:jc w:val="center"/>
              <w:rPr>
                <w:sz w:val="22"/>
                <w:szCs w:val="22"/>
              </w:rPr>
            </w:pPr>
            <w:r w:rsidRPr="00C33A2D">
              <w:rPr>
                <w:sz w:val="22"/>
                <w:szCs w:val="22"/>
              </w:rPr>
              <w:t>VALOR UNIT.</w:t>
            </w:r>
            <w:r>
              <w:rPr>
                <w:sz w:val="22"/>
                <w:szCs w:val="22"/>
              </w:rPr>
              <w:t xml:space="preserve"> </w:t>
            </w:r>
          </w:p>
        </w:tc>
        <w:tc>
          <w:tcPr>
            <w:tcW w:w="1043" w:type="dxa"/>
            <w:shd w:val="clear" w:color="auto" w:fill="auto"/>
          </w:tcPr>
          <w:p w:rsidR="007B52E0" w:rsidRPr="00C33A2D" w:rsidRDefault="007B52E0" w:rsidP="0004277D">
            <w:pPr>
              <w:spacing w:after="160" w:line="259" w:lineRule="auto"/>
              <w:jc w:val="center"/>
              <w:rPr>
                <w:sz w:val="22"/>
                <w:szCs w:val="22"/>
              </w:rPr>
            </w:pPr>
            <w:r w:rsidRPr="00C33A2D">
              <w:rPr>
                <w:sz w:val="22"/>
                <w:szCs w:val="22"/>
              </w:rPr>
              <w:t>VALOR TOTAL</w:t>
            </w:r>
            <w:r>
              <w:rPr>
                <w:sz w:val="22"/>
                <w:szCs w:val="22"/>
              </w:rPr>
              <w:t xml:space="preserve"> </w:t>
            </w:r>
          </w:p>
        </w:tc>
      </w:tr>
      <w:tr w:rsidR="007B52E0" w:rsidRPr="00C33A2D" w:rsidTr="0004277D">
        <w:tc>
          <w:tcPr>
            <w:tcW w:w="803" w:type="dxa"/>
          </w:tcPr>
          <w:p w:rsidR="007B52E0" w:rsidRPr="00C33A2D" w:rsidRDefault="007B52E0" w:rsidP="0004277D">
            <w:pPr>
              <w:jc w:val="center"/>
              <w:rPr>
                <w:sz w:val="22"/>
                <w:szCs w:val="22"/>
              </w:rPr>
            </w:pPr>
            <w:r>
              <w:rPr>
                <w:sz w:val="22"/>
                <w:szCs w:val="22"/>
              </w:rPr>
              <w:t>01</w:t>
            </w:r>
          </w:p>
        </w:tc>
        <w:tc>
          <w:tcPr>
            <w:tcW w:w="1116" w:type="dxa"/>
          </w:tcPr>
          <w:p w:rsidR="007B52E0" w:rsidRPr="00C33A2D" w:rsidRDefault="007B52E0" w:rsidP="0004277D">
            <w:pPr>
              <w:jc w:val="center"/>
              <w:rPr>
                <w:sz w:val="22"/>
                <w:szCs w:val="22"/>
              </w:rPr>
            </w:pPr>
            <w:r>
              <w:rPr>
                <w:sz w:val="22"/>
                <w:szCs w:val="22"/>
              </w:rPr>
              <w:t>12</w:t>
            </w:r>
          </w:p>
        </w:tc>
        <w:tc>
          <w:tcPr>
            <w:tcW w:w="876" w:type="dxa"/>
          </w:tcPr>
          <w:p w:rsidR="007B52E0" w:rsidRPr="00C33A2D" w:rsidRDefault="007B52E0" w:rsidP="0004277D">
            <w:pPr>
              <w:rPr>
                <w:sz w:val="22"/>
                <w:szCs w:val="22"/>
              </w:rPr>
            </w:pPr>
            <w:r>
              <w:rPr>
                <w:sz w:val="22"/>
                <w:szCs w:val="22"/>
              </w:rPr>
              <w:t>Unid.</w:t>
            </w:r>
          </w:p>
        </w:tc>
        <w:tc>
          <w:tcPr>
            <w:tcW w:w="4186" w:type="dxa"/>
          </w:tcPr>
          <w:p w:rsidR="007B52E0" w:rsidRPr="00C33A2D" w:rsidRDefault="007B52E0" w:rsidP="0004277D">
            <w:pPr>
              <w:jc w:val="both"/>
              <w:rPr>
                <w:sz w:val="22"/>
                <w:szCs w:val="22"/>
                <w:lang w:val="pt-PT"/>
              </w:rPr>
            </w:pPr>
            <w:r>
              <w:rPr>
                <w:sz w:val="22"/>
                <w:szCs w:val="22"/>
                <w:lang w:val="pt-PT"/>
              </w:rPr>
              <w:t>Software de gestão de ponto em nuvem, compartilhado e integrado de qualquer lugar 24 horas, todps os dias. Licença para até 400 pessoas,. Incluindo suporte pelo período de 12 meses.</w:t>
            </w:r>
          </w:p>
        </w:tc>
        <w:tc>
          <w:tcPr>
            <w:tcW w:w="1043" w:type="dxa"/>
          </w:tcPr>
          <w:p w:rsidR="007B52E0" w:rsidRPr="00C33A2D" w:rsidRDefault="007B52E0" w:rsidP="0004277D">
            <w:pPr>
              <w:jc w:val="center"/>
              <w:rPr>
                <w:sz w:val="22"/>
                <w:szCs w:val="22"/>
              </w:rPr>
            </w:pPr>
          </w:p>
        </w:tc>
        <w:tc>
          <w:tcPr>
            <w:tcW w:w="1043" w:type="dxa"/>
            <w:shd w:val="clear" w:color="auto" w:fill="auto"/>
          </w:tcPr>
          <w:p w:rsidR="007B52E0" w:rsidRPr="00C33A2D" w:rsidRDefault="007B52E0" w:rsidP="0004277D">
            <w:pPr>
              <w:spacing w:after="160" w:line="259" w:lineRule="auto"/>
              <w:jc w:val="center"/>
              <w:rPr>
                <w:sz w:val="22"/>
                <w:szCs w:val="22"/>
              </w:rPr>
            </w:pPr>
          </w:p>
        </w:tc>
      </w:tr>
    </w:tbl>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noventa dias, prorrogável por até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do(a)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6.7. No caso de atraso ou não divulgação do(s)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w:t>
      </w:r>
      <w:r w:rsidRPr="00434DE7">
        <w:rPr>
          <w:rFonts w:ascii="Arial" w:hAnsi="Arial" w:cs="Arial"/>
          <w:sz w:val="24"/>
          <w:szCs w:val="24"/>
        </w:rPr>
        <w:lastRenderedPageBreak/>
        <w:t xml:space="preserve">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6.8. Nas aferições finais, o(s)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6.9. Caso o(s)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05</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lastRenderedPageBreak/>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lastRenderedPageBreak/>
        <w:t>15.1.1. Exigir</w:t>
      </w:r>
      <w:r w:rsidRPr="00434DE7">
        <w:rPr>
          <w:rFonts w:ascii="Arial" w:hAnsi="Arial" w:cs="Arial"/>
          <w:color w:val="000000"/>
          <w:sz w:val="24"/>
          <w:szCs w:val="24"/>
        </w:rPr>
        <w:t xml:space="preserve"> o cumprimento de todas as obrigações assumidas pelo(a)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7B52E0">
        <w:rPr>
          <w:rFonts w:ascii="Arial" w:hAnsi="Arial" w:cs="Arial"/>
          <w:sz w:val="24"/>
          <w:szCs w:val="24"/>
        </w:rPr>
        <w:t>c</w:t>
      </w:r>
      <w:r w:rsidR="007B52E0" w:rsidRPr="00434DE7">
        <w:rPr>
          <w:rFonts w:ascii="Arial" w:hAnsi="Arial" w:cs="Arial"/>
          <w:color w:val="000000"/>
          <w:sz w:val="24"/>
          <w:szCs w:val="24"/>
          <w:shd w:val="clear" w:color="auto" w:fill="FFFFFF"/>
        </w:rPr>
        <w:t>ontratação de uma empresa especializada para</w:t>
      </w:r>
      <w:r w:rsidR="007B52E0">
        <w:rPr>
          <w:rFonts w:ascii="Arial" w:hAnsi="Arial" w:cs="Arial"/>
          <w:color w:val="000000"/>
          <w:sz w:val="24"/>
          <w:szCs w:val="24"/>
          <w:shd w:val="clear" w:color="auto" w:fill="FFFFFF"/>
        </w:rPr>
        <w:t xml:space="preserve"> locação de Software de Gestão de ponto, </w:t>
      </w:r>
      <w:r w:rsidR="007B52E0">
        <w:rPr>
          <w:rFonts w:ascii="Arial" w:hAnsi="Arial" w:cs="Arial"/>
          <w:sz w:val="24"/>
          <w:szCs w:val="24"/>
        </w:rPr>
        <w:t>par</w:t>
      </w:r>
      <w:r w:rsidR="007B52E0" w:rsidRPr="00434DE7">
        <w:rPr>
          <w:rFonts w:ascii="Arial" w:hAnsi="Arial" w:cs="Arial"/>
          <w:sz w:val="24"/>
          <w:szCs w:val="24"/>
        </w:rPr>
        <w:t xml:space="preserve">a </w:t>
      </w:r>
      <w:r w:rsidR="007B52E0">
        <w:rPr>
          <w:rFonts w:ascii="Arial" w:hAnsi="Arial" w:cs="Arial"/>
          <w:sz w:val="24"/>
          <w:szCs w:val="24"/>
        </w:rPr>
        <w:t>Secretaria Municipal de</w:t>
      </w:r>
      <w:r w:rsidR="007B52E0" w:rsidRPr="00434DE7">
        <w:rPr>
          <w:rFonts w:ascii="Arial" w:hAnsi="Arial" w:cs="Arial"/>
          <w:sz w:val="24"/>
          <w:szCs w:val="24"/>
        </w:rPr>
        <w:t xml:space="preserve"> </w:t>
      </w:r>
      <w:r w:rsidR="007B52E0">
        <w:rPr>
          <w:rFonts w:ascii="Arial" w:hAnsi="Arial" w:cs="Arial"/>
          <w:sz w:val="24"/>
          <w:szCs w:val="24"/>
        </w:rPr>
        <w:t xml:space="preserve">Administração </w:t>
      </w:r>
      <w:r w:rsidR="007B52E0" w:rsidRPr="00434DE7">
        <w:rPr>
          <w:rFonts w:ascii="Arial" w:hAnsi="Arial" w:cs="Arial"/>
          <w:sz w:val="24"/>
          <w:szCs w:val="24"/>
        </w:rPr>
        <w:t>do Municípi</w:t>
      </w:r>
      <w:r w:rsidR="007B52E0">
        <w:rPr>
          <w:rFonts w:ascii="Arial" w:hAnsi="Arial" w:cs="Arial"/>
          <w:sz w:val="24"/>
          <w:szCs w:val="24"/>
        </w:rPr>
        <w:t>o de Santo Antônio do Grama- MG</w:t>
      </w:r>
      <w:r w:rsidRPr="00434DE7">
        <w:rPr>
          <w:rFonts w:ascii="Arial" w:hAnsi="Arial" w:cs="Arial"/>
          <w:sz w:val="24"/>
          <w:szCs w:val="24"/>
        </w:rPr>
        <w:t>, fixando prazo para a sua correção, certificando-se de que as soluções por ele propostas sejam a mais adequadas;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15.1.4. Notificar o(a)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15.1.5. Acompanhar e fiscalizar a execução do contrato administrativo e o cumprimento das obrigações pel</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15.1.6. </w:t>
      </w:r>
      <w:r w:rsidRPr="00434DE7">
        <w:rPr>
          <w:rFonts w:ascii="Arial" w:hAnsi="Arial" w:cs="Arial"/>
          <w:sz w:val="24"/>
          <w:szCs w:val="24"/>
        </w:rPr>
        <w:t xml:space="preserve">Efetuar o pagamento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pelo(a)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t xml:space="preserve">15.1.10. Concluída a instrução do requerimento,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t>15.1.11. N</w:t>
      </w:r>
      <w:r w:rsidRPr="00434DE7">
        <w:rPr>
          <w:rFonts w:ascii="Arial" w:hAnsi="Arial" w:cs="Arial"/>
          <w:sz w:val="24"/>
          <w:szCs w:val="24"/>
        </w:rPr>
        <w:t>ão responder por quaisquer compromissos assumidos pel</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15.1.12. Comunicar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 Não praticar atos de ingerência na administração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15.1.13.1. Exercer o poder de mando sobre os empregados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contratação previr o atendimento direto, tais como na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00DB763A" w:rsidRPr="00434DE7">
        <w:rPr>
          <w:rFonts w:ascii="Arial" w:hAnsi="Arial" w:cs="Arial"/>
          <w:sz w:val="24"/>
          <w:szCs w:val="24"/>
        </w:rPr>
        <w:t xml:space="preserve"> </w:t>
      </w:r>
      <w:r w:rsidRPr="00434DE7">
        <w:rPr>
          <w:rFonts w:ascii="Arial" w:hAnsi="Arial" w:cs="Arial"/>
          <w:sz w:val="24"/>
          <w:szCs w:val="24"/>
        </w:rPr>
        <w:t>de recepção e apoio ao usuário;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15.1.13.1. Direcionar a contratação de pessoas para trabalhar no(a)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15.1.13.2. Promover ou aceitar o desvio de funções dos trabalhadores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15.1.13.3. Considerar os trabalhadores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15.1.14. Fornecer por escrito as informações necessárias para o desenvolvimento de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objeto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for executado em suas dependências, ou em local por ela designado.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15.1.16. Previamente à expedição da ordem de </w:t>
      </w:r>
      <w:r w:rsidR="00DB763A">
        <w:rPr>
          <w:rFonts w:ascii="Arial" w:hAnsi="Arial" w:cs="Arial"/>
          <w:sz w:val="24"/>
          <w:szCs w:val="24"/>
        </w:rPr>
        <w:t>c</w:t>
      </w:r>
      <w:r w:rsidR="00DB763A" w:rsidRPr="00434DE7">
        <w:rPr>
          <w:rFonts w:ascii="Arial" w:hAnsi="Arial" w:cs="Arial"/>
          <w:color w:val="000000"/>
          <w:sz w:val="24"/>
          <w:szCs w:val="24"/>
          <w:shd w:val="clear" w:color="auto" w:fill="FFFFFF"/>
        </w:rPr>
        <w:t>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xml:space="preserve">, </w:t>
      </w:r>
      <w:r w:rsidRPr="00434DE7">
        <w:rPr>
          <w:rFonts w:ascii="Arial" w:hAnsi="Arial" w:cs="Arial"/>
          <w:sz w:val="24"/>
          <w:szCs w:val="24"/>
        </w:rPr>
        <w:lastRenderedPageBreak/>
        <w:t>verificar pendências, liberar áreas e/ou adotar providências cabíveis para a regularidade do início da sua execução.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15.2. Das obrigações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15.2.4.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15.2.5.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15.2.6.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34DE7">
        <w:rPr>
          <w:rFonts w:ascii="Arial" w:hAnsi="Arial" w:cs="Arial"/>
          <w:color w:val="FF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15.2.7. Reparar, corrigir, remover, reconstruir ou substituir, às suas expensas, no total ou em parte, no prazo fixado pelo fiscal do contrato, </w:t>
      </w:r>
      <w:r w:rsidR="00DB763A">
        <w:rPr>
          <w:rFonts w:ascii="Arial" w:hAnsi="Arial" w:cs="Arial"/>
          <w:sz w:val="24"/>
          <w:szCs w:val="24"/>
        </w:rPr>
        <w:t>c</w:t>
      </w:r>
      <w:r w:rsidR="00DB763A" w:rsidRPr="00434DE7">
        <w:rPr>
          <w:rFonts w:ascii="Arial" w:hAnsi="Arial" w:cs="Arial"/>
          <w:color w:val="000000"/>
          <w:sz w:val="24"/>
          <w:szCs w:val="24"/>
          <w:shd w:val="clear" w:color="auto" w:fill="FFFFFF"/>
        </w:rPr>
        <w:t>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nos quais se verificarem vícios, defeitos ou incorreções resultantes da execução ou dos materiais empregados.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15.2.8.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Pr="00434DE7" w:rsidRDefault="00434DE7" w:rsidP="00434DE7">
      <w:pPr>
        <w:spacing w:after="160" w:line="300" w:lineRule="auto"/>
        <w:jc w:val="both"/>
        <w:rPr>
          <w:rFonts w:ascii="Arial" w:hAnsi="Arial" w:cs="Arial"/>
          <w:strike/>
          <w:color w:val="000000"/>
          <w:sz w:val="24"/>
          <w:szCs w:val="24"/>
        </w:rPr>
      </w:pPr>
      <w:r w:rsidRPr="00434DE7">
        <w:rPr>
          <w:rFonts w:ascii="Arial" w:hAnsi="Arial" w:cs="Arial"/>
          <w:sz w:val="24"/>
          <w:szCs w:val="24"/>
        </w:rPr>
        <w:t xml:space="preserve">15.2.9.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w:t>
      </w:r>
      <w:r w:rsidR="00DB763A">
        <w:rPr>
          <w:rFonts w:ascii="Arial" w:hAnsi="Arial" w:cs="Arial"/>
          <w:sz w:val="24"/>
          <w:szCs w:val="24"/>
        </w:rPr>
        <w:t>c</w:t>
      </w:r>
      <w:r w:rsidR="00DB763A" w:rsidRPr="00434DE7">
        <w:rPr>
          <w:rFonts w:ascii="Arial" w:hAnsi="Arial" w:cs="Arial"/>
          <w:color w:val="000000"/>
          <w:sz w:val="24"/>
          <w:szCs w:val="24"/>
          <w:shd w:val="clear" w:color="auto" w:fill="FFFFFF"/>
        </w:rPr>
        <w:t>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00DB763A" w:rsidRPr="00434DE7">
        <w:rPr>
          <w:rFonts w:ascii="Arial" w:hAnsi="Arial" w:cs="Arial"/>
          <w:sz w:val="24"/>
          <w:szCs w:val="24"/>
        </w:rPr>
        <w:t xml:space="preserve"> </w:t>
      </w:r>
      <w:r w:rsidRPr="00434DE7">
        <w:rPr>
          <w:rFonts w:ascii="Arial" w:hAnsi="Arial" w:cs="Arial"/>
          <w:sz w:val="24"/>
          <w:szCs w:val="24"/>
        </w:rPr>
        <w:t>no prazo estabelecido, para adoção de ações de contingência cabíveis.</w:t>
      </w:r>
      <w:r w:rsidRPr="00434DE7">
        <w:rPr>
          <w:rFonts w:ascii="Arial" w:hAnsi="Arial" w:cs="Arial"/>
          <w:strike/>
          <w:color w:val="000000"/>
          <w:sz w:val="24"/>
          <w:szCs w:val="24"/>
        </w:rPr>
        <w:t xml:space="preserv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15.2.12.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15.2.13.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15.2.14.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15.2.15. Promover a guarda, manutenção e vigilância de materiais, ferramentas, e tudo o que for necessário à execução do objeto, durante a vigência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15.2.16. Conduzir os trabalhos com estrita observância às normas da legislação pertinente, cumprindo as determinações dos Poderes Públicos, mantendo sempre limpo o local da </w:t>
      </w:r>
      <w:r w:rsidR="00DB763A">
        <w:rPr>
          <w:rFonts w:ascii="Arial" w:hAnsi="Arial" w:cs="Arial"/>
          <w:color w:val="000000"/>
          <w:sz w:val="24"/>
          <w:szCs w:val="24"/>
          <w:shd w:val="clear" w:color="auto" w:fill="FFFFFF"/>
        </w:rPr>
        <w:t>c</w:t>
      </w:r>
      <w:r w:rsidR="00DB763A" w:rsidRPr="00434DE7">
        <w:rPr>
          <w:rFonts w:ascii="Arial" w:hAnsi="Arial" w:cs="Arial"/>
          <w:color w:val="000000"/>
          <w:sz w:val="24"/>
          <w:szCs w:val="24"/>
          <w:shd w:val="clear" w:color="auto" w:fill="FFFFFF"/>
        </w:rPr>
        <w:t>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00DB763A" w:rsidRPr="00434DE7">
        <w:rPr>
          <w:rFonts w:ascii="Arial" w:hAnsi="Arial" w:cs="Arial"/>
          <w:sz w:val="24"/>
          <w:szCs w:val="24"/>
        </w:rPr>
        <w:t xml:space="preserve"> </w:t>
      </w:r>
      <w:r w:rsidRPr="00434DE7">
        <w:rPr>
          <w:rFonts w:ascii="Arial" w:hAnsi="Arial" w:cs="Arial"/>
          <w:sz w:val="24"/>
          <w:szCs w:val="24"/>
        </w:rPr>
        <w:t>e nas melhores condições de segurança, higiene e disciplina.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15.2.17. Submeter previamente, por escrito, ao </w:t>
      </w:r>
      <w:r w:rsidRPr="00434DE7">
        <w:rPr>
          <w:rFonts w:ascii="Arial" w:hAnsi="Arial" w:cs="Arial"/>
          <w:b/>
          <w:sz w:val="24"/>
          <w:szCs w:val="24"/>
        </w:rPr>
        <w:t>Contratante</w:t>
      </w:r>
      <w:r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15.2.20.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15.2.22.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15.2.24.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15.2.25. Promover a organização técnica e administrativa da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lastRenderedPageBreak/>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de modo a conduzi-los eficaz e eficientemente, de acordo com os documentos e especificações que integram o Termo de Referência, no prazo determinado.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15.2.26. Prestar a </w:t>
      </w:r>
      <w:r w:rsidR="00DB763A">
        <w:rPr>
          <w:rFonts w:ascii="Arial" w:hAnsi="Arial" w:cs="Arial"/>
          <w:sz w:val="24"/>
          <w:szCs w:val="24"/>
        </w:rPr>
        <w:t>c</w:t>
      </w:r>
      <w:r w:rsidR="00DB763A" w:rsidRPr="00434DE7">
        <w:rPr>
          <w:rFonts w:ascii="Arial" w:hAnsi="Arial" w:cs="Arial"/>
          <w:color w:val="000000"/>
          <w:sz w:val="24"/>
          <w:szCs w:val="24"/>
          <w:shd w:val="clear" w:color="auto" w:fill="FFFFFF"/>
        </w:rPr>
        <w:t>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00DB763A" w:rsidRPr="00434DE7">
        <w:rPr>
          <w:rFonts w:ascii="Arial" w:hAnsi="Arial" w:cs="Arial"/>
          <w:sz w:val="24"/>
          <w:szCs w:val="24"/>
        </w:rPr>
        <w:t xml:space="preserve"> </w:t>
      </w:r>
      <w:r w:rsidRPr="00434DE7">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15.2.27.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15.2.28.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15.2.29.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15.3.30. Observar os preceitos da legislação sobre a jornada de trabalho, conforme a categoria profissional.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15.2.31.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conforme descrito nas especificações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15.2.32.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15.2.33. Instruir seus empregados a respeito das atividades a serem desempenhadas, alertando-os a não executarem atividades não abrangidas pelo contrato, devendo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15.2.34.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15.2.36. Obter junto aos órgãos competentes, conforme e quando for o caso, as licenças necessárias e demais documentos e autorizações exigíveis, na forma da legislação aplicável.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t>Der causa à inexecução parcial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 xml:space="preserve">Der causa à inexecução parcial do contrato administrativo que cause grave dano ao </w:t>
      </w:r>
      <w:r w:rsidRPr="00434DE7">
        <w:rPr>
          <w:rFonts w:ascii="Arial" w:hAnsi="Arial" w:cs="Arial"/>
          <w:b/>
        </w:rPr>
        <w:t>Contratante</w:t>
      </w:r>
      <w:r w:rsidRPr="00434DE7">
        <w:rPr>
          <w:rFonts w:ascii="Arial" w:hAnsi="Arial" w:cs="Arial"/>
        </w:rPr>
        <w:t xml:space="preserve"> ou ao funcionamento da </w:t>
      </w:r>
      <w:r w:rsidR="00DB763A" w:rsidRPr="00434DE7">
        <w:rPr>
          <w:rFonts w:ascii="Arial" w:hAnsi="Arial" w:cs="Arial"/>
          <w:color w:val="000000"/>
          <w:shd w:val="clear" w:color="auto" w:fill="FFFFFF"/>
        </w:rPr>
        <w:t>Contratação de uma empresa especializada para</w:t>
      </w:r>
      <w:r w:rsidR="00DB763A">
        <w:rPr>
          <w:rFonts w:ascii="Arial" w:hAnsi="Arial" w:cs="Arial"/>
          <w:color w:val="000000"/>
          <w:shd w:val="clear" w:color="auto" w:fill="FFFFFF"/>
        </w:rPr>
        <w:t xml:space="preserve"> locação de Software de Gestão de ponto, </w:t>
      </w:r>
      <w:r w:rsidR="00DB763A">
        <w:rPr>
          <w:rFonts w:ascii="Arial" w:hAnsi="Arial" w:cs="Arial"/>
        </w:rPr>
        <w:t>par</w:t>
      </w:r>
      <w:r w:rsidR="00DB763A" w:rsidRPr="00434DE7">
        <w:rPr>
          <w:rFonts w:ascii="Arial" w:hAnsi="Arial" w:cs="Arial"/>
        </w:rPr>
        <w:t xml:space="preserve">a </w:t>
      </w:r>
      <w:r w:rsidR="00DB763A">
        <w:rPr>
          <w:rFonts w:ascii="Arial" w:hAnsi="Arial" w:cs="Arial"/>
        </w:rPr>
        <w:t>Secretaria Municipal de</w:t>
      </w:r>
      <w:r w:rsidR="00DB763A" w:rsidRPr="00434DE7">
        <w:rPr>
          <w:rFonts w:ascii="Arial" w:hAnsi="Arial" w:cs="Arial"/>
        </w:rPr>
        <w:t xml:space="preserve"> </w:t>
      </w:r>
      <w:r w:rsidR="00DB763A">
        <w:rPr>
          <w:rFonts w:ascii="Arial" w:hAnsi="Arial" w:cs="Arial"/>
        </w:rPr>
        <w:t xml:space="preserve">Administração </w:t>
      </w:r>
      <w:r w:rsidR="00DB763A" w:rsidRPr="00434DE7">
        <w:rPr>
          <w:rFonts w:ascii="Arial" w:hAnsi="Arial" w:cs="Arial"/>
        </w:rPr>
        <w:t>do Municípi</w:t>
      </w:r>
      <w:r w:rsidR="00DB763A">
        <w:rPr>
          <w:rFonts w:ascii="Arial" w:hAnsi="Arial" w:cs="Arial"/>
        </w:rPr>
        <w:t>o de Santo Antônio do Grama- MG</w:t>
      </w:r>
      <w:r w:rsidR="00DB763A" w:rsidRPr="00434DE7">
        <w:rPr>
          <w:rFonts w:ascii="Arial" w:hAnsi="Arial" w:cs="Arial"/>
        </w:rPr>
        <w:t xml:space="preserve"> </w:t>
      </w:r>
      <w:r w:rsidRPr="00434DE7">
        <w:rPr>
          <w:rFonts w:ascii="Arial" w:hAnsi="Arial" w:cs="Arial"/>
        </w:rPr>
        <w:t>públicos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lastRenderedPageBreak/>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16.2.2. </w:t>
      </w:r>
      <w:r w:rsidRPr="00434DE7">
        <w:rPr>
          <w:rFonts w:ascii="Arial" w:hAnsi="Arial" w:cs="Arial"/>
          <w:bCs/>
          <w:sz w:val="24"/>
          <w:szCs w:val="24"/>
        </w:rPr>
        <w:t>Impedimento de licitar e contratar</w:t>
      </w:r>
      <w:r w:rsidRPr="00434DE7">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observando-se o procedimento previsto no caput</w:t>
      </w:r>
      <w:r w:rsidRPr="00434DE7">
        <w:rPr>
          <w:rFonts w:ascii="Arial" w:hAnsi="Arial" w:cs="Arial"/>
          <w:b/>
          <w:bCs/>
          <w:sz w:val="24"/>
          <w:szCs w:val="24"/>
        </w:rPr>
        <w:t xml:space="preserve"> </w:t>
      </w:r>
      <w:r w:rsidRPr="00434DE7">
        <w:rPr>
          <w:rFonts w:ascii="Arial" w:hAnsi="Arial" w:cs="Arial"/>
          <w:sz w:val="24"/>
          <w:szCs w:val="24"/>
        </w:rPr>
        <w:t>e parágrafos do art. 158 da Lei nº 14.133/2021, 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16.11. Os atos previstos como infrações administrativas na Lei nº 14.133/2021, ou em outras leis de licitações e contratos da Administração Pública que também sejam tipificados como atos lesivos na Lei nº 12.846, de 2013, serão apurados e </w:t>
      </w:r>
      <w:r w:rsidRPr="00434DE7">
        <w:rPr>
          <w:rFonts w:ascii="Arial" w:hAnsi="Arial" w:cs="Arial"/>
          <w:sz w:val="24"/>
          <w:szCs w:val="24"/>
        </w:rPr>
        <w:lastRenderedPageBreak/>
        <w:t>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18.3. Quando a não conclusão do contrato administrativa referida no item anterior decorrer de culpa d</w:t>
      </w:r>
      <w:r w:rsidRPr="00434DE7">
        <w:rPr>
          <w:i w:val="0"/>
          <w:color w:val="000000"/>
          <w:sz w:val="24"/>
          <w:szCs w:val="24"/>
        </w:rPr>
        <w:t xml:space="preserve">o(a)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spacing w:line="300" w:lineRule="auto"/>
        <w:jc w:val="both"/>
        <w:rPr>
          <w:rFonts w:ascii="Arial" w:hAnsi="Arial" w:cs="Arial"/>
          <w:bCs/>
          <w:sz w:val="24"/>
          <w:szCs w:val="24"/>
        </w:rPr>
      </w:pPr>
    </w:p>
    <w:p w:rsidR="00434DE7" w:rsidRPr="00434DE7" w:rsidRDefault="00434DE7" w:rsidP="00434DE7">
      <w:pPr>
        <w:jc w:val="center"/>
        <w:rPr>
          <w:rFonts w:ascii="Arial" w:hAnsi="Arial" w:cs="Arial"/>
          <w:b/>
          <w:sz w:val="24"/>
          <w:szCs w:val="24"/>
        </w:rPr>
      </w:pPr>
      <w:r w:rsidRPr="00434DE7">
        <w:rPr>
          <w:rFonts w:ascii="Arial" w:hAnsi="Arial" w:cs="Arial"/>
          <w:b/>
          <w:sz w:val="24"/>
          <w:szCs w:val="24"/>
        </w:rPr>
        <w:t>Prefeito(a)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DB763A" w:rsidRDefault="00DB763A"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lastRenderedPageBreak/>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DB763A" w:rsidRPr="00C33A2D" w:rsidTr="0004277D">
        <w:tc>
          <w:tcPr>
            <w:tcW w:w="803" w:type="dxa"/>
          </w:tcPr>
          <w:p w:rsidR="00DB763A" w:rsidRPr="00C33A2D" w:rsidRDefault="00DB763A" w:rsidP="0004277D">
            <w:pPr>
              <w:jc w:val="center"/>
              <w:rPr>
                <w:sz w:val="22"/>
                <w:szCs w:val="22"/>
              </w:rPr>
            </w:pPr>
            <w:r w:rsidRPr="00C33A2D">
              <w:rPr>
                <w:sz w:val="22"/>
                <w:szCs w:val="22"/>
              </w:rPr>
              <w:t>ITEM</w:t>
            </w:r>
          </w:p>
        </w:tc>
        <w:tc>
          <w:tcPr>
            <w:tcW w:w="1116" w:type="dxa"/>
          </w:tcPr>
          <w:p w:rsidR="00DB763A" w:rsidRPr="00C33A2D" w:rsidRDefault="00DB763A" w:rsidP="0004277D">
            <w:pPr>
              <w:jc w:val="center"/>
              <w:rPr>
                <w:sz w:val="22"/>
                <w:szCs w:val="22"/>
              </w:rPr>
            </w:pPr>
            <w:r w:rsidRPr="00C33A2D">
              <w:rPr>
                <w:sz w:val="22"/>
                <w:szCs w:val="22"/>
              </w:rPr>
              <w:t>QUANT.</w:t>
            </w:r>
          </w:p>
        </w:tc>
        <w:tc>
          <w:tcPr>
            <w:tcW w:w="876" w:type="dxa"/>
          </w:tcPr>
          <w:p w:rsidR="00DB763A" w:rsidRPr="00C33A2D" w:rsidRDefault="00DB763A" w:rsidP="0004277D">
            <w:pPr>
              <w:jc w:val="center"/>
              <w:rPr>
                <w:sz w:val="22"/>
                <w:szCs w:val="22"/>
              </w:rPr>
            </w:pPr>
            <w:r w:rsidRPr="00C33A2D">
              <w:rPr>
                <w:sz w:val="22"/>
                <w:szCs w:val="22"/>
              </w:rPr>
              <w:t>UNID.</w:t>
            </w:r>
          </w:p>
        </w:tc>
        <w:tc>
          <w:tcPr>
            <w:tcW w:w="4186" w:type="dxa"/>
          </w:tcPr>
          <w:p w:rsidR="00DB763A" w:rsidRPr="00C33A2D" w:rsidRDefault="00DB763A" w:rsidP="0004277D">
            <w:pPr>
              <w:jc w:val="center"/>
              <w:rPr>
                <w:sz w:val="22"/>
                <w:szCs w:val="22"/>
              </w:rPr>
            </w:pPr>
            <w:r>
              <w:rPr>
                <w:sz w:val="22"/>
                <w:szCs w:val="22"/>
              </w:rPr>
              <w:t>DESCRIÇÃO/ESPECIFICAÇÃO</w:t>
            </w:r>
          </w:p>
        </w:tc>
        <w:tc>
          <w:tcPr>
            <w:tcW w:w="1043" w:type="dxa"/>
          </w:tcPr>
          <w:p w:rsidR="00DB763A" w:rsidRPr="00C33A2D" w:rsidRDefault="00DB763A" w:rsidP="0004277D">
            <w:pPr>
              <w:jc w:val="center"/>
              <w:rPr>
                <w:sz w:val="22"/>
                <w:szCs w:val="22"/>
              </w:rPr>
            </w:pPr>
            <w:r w:rsidRPr="00C33A2D">
              <w:rPr>
                <w:sz w:val="22"/>
                <w:szCs w:val="22"/>
              </w:rPr>
              <w:t>VALOR UNIT.</w:t>
            </w:r>
            <w:r>
              <w:rPr>
                <w:sz w:val="22"/>
                <w:szCs w:val="22"/>
              </w:rPr>
              <w:t xml:space="preserve"> </w:t>
            </w:r>
          </w:p>
        </w:tc>
        <w:tc>
          <w:tcPr>
            <w:tcW w:w="1043" w:type="dxa"/>
            <w:shd w:val="clear" w:color="auto" w:fill="auto"/>
          </w:tcPr>
          <w:p w:rsidR="00DB763A" w:rsidRPr="00C33A2D" w:rsidRDefault="00DB763A" w:rsidP="0004277D">
            <w:pPr>
              <w:spacing w:after="160" w:line="259" w:lineRule="auto"/>
              <w:jc w:val="center"/>
              <w:rPr>
                <w:sz w:val="22"/>
                <w:szCs w:val="22"/>
              </w:rPr>
            </w:pPr>
            <w:r w:rsidRPr="00C33A2D">
              <w:rPr>
                <w:sz w:val="22"/>
                <w:szCs w:val="22"/>
              </w:rPr>
              <w:t>VALOR TOTAL</w:t>
            </w:r>
            <w:r>
              <w:rPr>
                <w:sz w:val="22"/>
                <w:szCs w:val="22"/>
              </w:rPr>
              <w:t xml:space="preserve"> </w:t>
            </w:r>
          </w:p>
        </w:tc>
      </w:tr>
      <w:tr w:rsidR="00DB763A" w:rsidRPr="00C33A2D" w:rsidTr="0004277D">
        <w:tc>
          <w:tcPr>
            <w:tcW w:w="803" w:type="dxa"/>
          </w:tcPr>
          <w:p w:rsidR="00DB763A" w:rsidRPr="00C33A2D" w:rsidRDefault="00DB763A" w:rsidP="0004277D">
            <w:pPr>
              <w:jc w:val="center"/>
              <w:rPr>
                <w:sz w:val="22"/>
                <w:szCs w:val="22"/>
              </w:rPr>
            </w:pPr>
            <w:r>
              <w:rPr>
                <w:sz w:val="22"/>
                <w:szCs w:val="22"/>
              </w:rPr>
              <w:t>01</w:t>
            </w:r>
          </w:p>
        </w:tc>
        <w:tc>
          <w:tcPr>
            <w:tcW w:w="1116" w:type="dxa"/>
          </w:tcPr>
          <w:p w:rsidR="00DB763A" w:rsidRPr="00C33A2D" w:rsidRDefault="00DB763A" w:rsidP="0004277D">
            <w:pPr>
              <w:jc w:val="center"/>
              <w:rPr>
                <w:sz w:val="22"/>
                <w:szCs w:val="22"/>
              </w:rPr>
            </w:pPr>
            <w:r>
              <w:rPr>
                <w:sz w:val="22"/>
                <w:szCs w:val="22"/>
              </w:rPr>
              <w:t>12</w:t>
            </w:r>
          </w:p>
        </w:tc>
        <w:tc>
          <w:tcPr>
            <w:tcW w:w="876" w:type="dxa"/>
          </w:tcPr>
          <w:p w:rsidR="00DB763A" w:rsidRPr="00C33A2D" w:rsidRDefault="00DB763A" w:rsidP="0004277D">
            <w:pPr>
              <w:rPr>
                <w:sz w:val="22"/>
                <w:szCs w:val="22"/>
              </w:rPr>
            </w:pPr>
            <w:r>
              <w:rPr>
                <w:sz w:val="22"/>
                <w:szCs w:val="22"/>
              </w:rPr>
              <w:t>Unid.</w:t>
            </w:r>
          </w:p>
        </w:tc>
        <w:tc>
          <w:tcPr>
            <w:tcW w:w="4186" w:type="dxa"/>
          </w:tcPr>
          <w:p w:rsidR="00DB763A" w:rsidRPr="00C33A2D" w:rsidRDefault="00DB763A" w:rsidP="0004277D">
            <w:pPr>
              <w:jc w:val="both"/>
              <w:rPr>
                <w:sz w:val="22"/>
                <w:szCs w:val="22"/>
                <w:lang w:val="pt-PT"/>
              </w:rPr>
            </w:pPr>
            <w:r>
              <w:rPr>
                <w:sz w:val="22"/>
                <w:szCs w:val="22"/>
                <w:lang w:val="pt-PT"/>
              </w:rPr>
              <w:t>Software de gestão de ponto em nuvem, compartilhado e integrado de qualquer lugar 24 horas, todps os dias. Licença para até 400 pessoas,. Incluindo suporte pelo período de 12 meses.</w:t>
            </w:r>
          </w:p>
        </w:tc>
        <w:tc>
          <w:tcPr>
            <w:tcW w:w="1043" w:type="dxa"/>
          </w:tcPr>
          <w:p w:rsidR="00DB763A" w:rsidRPr="00C33A2D" w:rsidRDefault="00DB763A" w:rsidP="0004277D">
            <w:pPr>
              <w:jc w:val="center"/>
              <w:rPr>
                <w:sz w:val="22"/>
                <w:szCs w:val="22"/>
              </w:rPr>
            </w:pPr>
          </w:p>
        </w:tc>
        <w:tc>
          <w:tcPr>
            <w:tcW w:w="1043" w:type="dxa"/>
            <w:shd w:val="clear" w:color="auto" w:fill="auto"/>
          </w:tcPr>
          <w:p w:rsidR="00DB763A" w:rsidRPr="00C33A2D" w:rsidRDefault="00DB763A" w:rsidP="0004277D">
            <w:pPr>
              <w:spacing w:after="160" w:line="259" w:lineRule="auto"/>
              <w:jc w:val="center"/>
              <w:rPr>
                <w:sz w:val="22"/>
                <w:szCs w:val="22"/>
              </w:rPr>
            </w:pPr>
          </w:p>
        </w:tc>
      </w:tr>
    </w:tbl>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DB763A">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Justifica-se a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O objeto é para atender a necessidade do Departamento de Administração.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lastRenderedPageBreak/>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5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DB763A">
        <w:rPr>
          <w:sz w:val="24"/>
          <w:szCs w:val="24"/>
          <w:shd w:val="clear" w:color="auto" w:fill="FFFFFF"/>
        </w:rPr>
        <w:t>c</w:t>
      </w:r>
      <w:r w:rsidR="00DB763A" w:rsidRPr="00434DE7">
        <w:rPr>
          <w:sz w:val="24"/>
          <w:szCs w:val="24"/>
          <w:shd w:val="clear" w:color="auto" w:fill="FFFFFF"/>
        </w:rPr>
        <w:t>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00DB763A">
        <w:rPr>
          <w:sz w:val="24"/>
          <w:szCs w:val="24"/>
          <w:shd w:val="clear" w:color="auto" w:fill="FFFFFF"/>
        </w:rPr>
        <w:t>c</w:t>
      </w:r>
      <w:r w:rsidR="00DB763A" w:rsidRPr="00434DE7">
        <w:rPr>
          <w:sz w:val="24"/>
          <w:szCs w:val="24"/>
          <w:shd w:val="clear" w:color="auto" w:fill="FFFFFF"/>
        </w:rPr>
        <w:t>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DB763A">
        <w:rPr>
          <w:rFonts w:ascii="Arial" w:hAnsi="Arial" w:cs="Arial"/>
          <w:sz w:val="24"/>
          <w:szCs w:val="24"/>
        </w:rPr>
        <w:t>c</w:t>
      </w:r>
      <w:r w:rsidR="00DB763A" w:rsidRPr="00434DE7">
        <w:rPr>
          <w:rFonts w:ascii="Arial" w:hAnsi="Arial" w:cs="Arial"/>
          <w:color w:val="000000"/>
          <w:sz w:val="24"/>
          <w:szCs w:val="24"/>
          <w:shd w:val="clear" w:color="auto" w:fill="FFFFFF"/>
        </w:rPr>
        <w:t>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00DB763A" w:rsidRPr="00434DE7">
        <w:rPr>
          <w:rFonts w:ascii="Arial" w:hAnsi="Arial" w:cs="Arial"/>
          <w:sz w:val="24"/>
          <w:szCs w:val="24"/>
        </w:rPr>
        <w:t xml:space="preserve"> </w:t>
      </w:r>
      <w:r w:rsidRPr="00434DE7">
        <w:rPr>
          <w:rFonts w:ascii="Arial" w:hAnsi="Arial" w:cs="Arial"/>
          <w:sz w:val="24"/>
          <w:szCs w:val="24"/>
        </w:rPr>
        <w:t>é 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DB763A">
        <w:rPr>
          <w:sz w:val="24"/>
          <w:szCs w:val="24"/>
          <w:shd w:val="clear" w:color="auto" w:fill="FFFFFF"/>
        </w:rPr>
        <w:t>c</w:t>
      </w:r>
      <w:r w:rsidR="00DB763A" w:rsidRPr="00434DE7">
        <w:rPr>
          <w:sz w:val="24"/>
          <w:szCs w:val="24"/>
          <w:shd w:val="clear" w:color="auto" w:fill="FFFFFF"/>
        </w:rPr>
        <w:t>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Pr="00434DE7">
        <w:rPr>
          <w:sz w:val="24"/>
          <w:szCs w:val="24"/>
        </w:rPr>
        <w:t>,</w:t>
      </w:r>
      <w:r w:rsidRPr="00434DE7">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5.5.1. O recebimento provisório poderá ser efetivado no atesto da nota fiscal pelo(a)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lastRenderedPageBreak/>
        <w:t xml:space="preserve">5.6. A </w:t>
      </w:r>
      <w:r w:rsidR="00DB763A">
        <w:rPr>
          <w:bCs/>
          <w:color w:val="auto"/>
          <w:sz w:val="24"/>
          <w:szCs w:val="24"/>
        </w:rPr>
        <w:t>c</w:t>
      </w:r>
      <w:r w:rsidR="00DB763A" w:rsidRPr="00434DE7">
        <w:rPr>
          <w:sz w:val="24"/>
          <w:szCs w:val="24"/>
          <w:shd w:val="clear" w:color="auto" w:fill="FFFFFF"/>
        </w:rPr>
        <w:t>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00DB763A" w:rsidRPr="00434DE7">
        <w:rPr>
          <w:bCs/>
          <w:color w:val="auto"/>
          <w:sz w:val="24"/>
          <w:szCs w:val="24"/>
        </w:rPr>
        <w:t xml:space="preserve"> </w:t>
      </w:r>
      <w:r w:rsidRPr="00434DE7">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DB763A">
        <w:rPr>
          <w:sz w:val="24"/>
          <w:szCs w:val="24"/>
        </w:rPr>
        <w:t>c</w:t>
      </w:r>
      <w:r w:rsidR="00DB763A" w:rsidRPr="00434DE7">
        <w:rPr>
          <w:sz w:val="24"/>
          <w:szCs w:val="24"/>
          <w:shd w:val="clear" w:color="auto" w:fill="FFFFFF"/>
        </w:rPr>
        <w:t>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Pr="00434DE7">
        <w:rPr>
          <w:sz w:val="24"/>
          <w:szCs w:val="24"/>
        </w:rPr>
        <w:t xml:space="preserve">, </w:t>
      </w:r>
      <w:r w:rsidRPr="00434DE7">
        <w:rPr>
          <w:bCs/>
          <w:color w:val="auto"/>
          <w:sz w:val="24"/>
          <w:szCs w:val="24"/>
        </w:rPr>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DB763A" w:rsidRPr="00434DE7">
        <w:rPr>
          <w:sz w:val="24"/>
          <w:szCs w:val="24"/>
          <w:shd w:val="clear" w:color="auto" w:fill="FFFFFF"/>
        </w:rPr>
        <w:t>Contratação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00DB763A" w:rsidRPr="00434DE7">
        <w:rPr>
          <w:bCs/>
          <w:color w:val="auto"/>
          <w:sz w:val="24"/>
          <w:szCs w:val="24"/>
        </w:rPr>
        <w:t xml:space="preserve"> </w:t>
      </w:r>
      <w:r w:rsidRPr="00434DE7">
        <w:rPr>
          <w:bCs/>
          <w:color w:val="auto"/>
          <w:sz w:val="24"/>
          <w:szCs w:val="24"/>
        </w:rPr>
        <w:t>nem a 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1" w:name="art115§1"/>
      <w:bookmarkStart w:id="2" w:name="art115§5"/>
      <w:bookmarkEnd w:id="1"/>
      <w:bookmarkEnd w:id="2"/>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lastRenderedPageBreak/>
        <w:t>6.3. A execução do contrato administrativo deverá ser acompanhada e fiscalizada pelo(a)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3" w:name="art117§2"/>
      <w:bookmarkEnd w:id="3"/>
      <w:r w:rsidRPr="00434DE7">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4" w:name="art120"/>
      <w:bookmarkEnd w:id="4"/>
      <w:r w:rsidRPr="00434DE7">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434DE7" w:rsidRPr="00434DE7" w:rsidRDefault="00434DE7" w:rsidP="00434DE7">
      <w:pPr>
        <w:pStyle w:val="Nivel2"/>
        <w:spacing w:before="0" w:after="160" w:line="300" w:lineRule="auto"/>
        <w:rPr>
          <w:color w:val="auto"/>
          <w:sz w:val="24"/>
          <w:szCs w:val="24"/>
        </w:rPr>
      </w:pPr>
      <w:r w:rsidRPr="00434DE7">
        <w:rPr>
          <w:color w:val="auto"/>
          <w:sz w:val="24"/>
          <w:szCs w:val="24"/>
        </w:rPr>
        <w:t>6.8. Somente o(a)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6" w:name="art121§1"/>
      <w:bookmarkEnd w:id="6"/>
      <w:r w:rsidRPr="00434DE7">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6.11. A Administração poderá convocar representante do(a)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O(A) Contratado(a) deverá manter preposto aceito pela administração no local da </w:t>
      </w:r>
      <w:r w:rsidR="00DB763A" w:rsidRPr="00434DE7">
        <w:rPr>
          <w:rFonts w:ascii="Arial" w:hAnsi="Arial" w:cs="Arial"/>
          <w:color w:val="000000"/>
          <w:sz w:val="24"/>
          <w:szCs w:val="24"/>
          <w:shd w:val="clear" w:color="auto" w:fill="FFFFFF"/>
        </w:rPr>
        <w:t>Contratação de uma empresa especializada para</w:t>
      </w:r>
      <w:r w:rsidR="00DB763A">
        <w:rPr>
          <w:rFonts w:ascii="Arial" w:hAnsi="Arial" w:cs="Arial"/>
          <w:color w:val="000000"/>
          <w:sz w:val="24"/>
          <w:szCs w:val="24"/>
          <w:shd w:val="clear" w:color="auto" w:fill="FFFFFF"/>
        </w:rPr>
        <w:t xml:space="preserve"> locação de Software </w:t>
      </w:r>
      <w:r w:rsidR="00DB763A">
        <w:rPr>
          <w:rFonts w:ascii="Arial" w:hAnsi="Arial" w:cs="Arial"/>
          <w:color w:val="000000"/>
          <w:sz w:val="24"/>
          <w:szCs w:val="24"/>
          <w:shd w:val="clear" w:color="auto" w:fill="FFFFFF"/>
        </w:rPr>
        <w:lastRenderedPageBreak/>
        <w:t xml:space="preserve">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00DB763A" w:rsidRPr="00434DE7">
        <w:rPr>
          <w:rFonts w:ascii="Arial" w:hAnsi="Arial" w:cs="Arial"/>
          <w:sz w:val="24"/>
          <w:szCs w:val="24"/>
        </w:rPr>
        <w:t xml:space="preserve">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DB763A">
        <w:rPr>
          <w:color w:val="auto"/>
          <w:sz w:val="24"/>
          <w:szCs w:val="24"/>
        </w:rPr>
        <w:t>c</w:t>
      </w:r>
      <w:r w:rsidR="00DB763A" w:rsidRPr="00434DE7">
        <w:rPr>
          <w:sz w:val="24"/>
          <w:szCs w:val="24"/>
          <w:shd w:val="clear" w:color="auto" w:fill="FFFFFF"/>
        </w:rPr>
        <w:t>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7.3. O pagamento somente será realizado mediante a efetiva </w:t>
      </w:r>
      <w:r w:rsidR="00DB763A">
        <w:rPr>
          <w:color w:val="auto"/>
          <w:sz w:val="24"/>
          <w:szCs w:val="24"/>
        </w:rPr>
        <w:t>c</w:t>
      </w:r>
      <w:r w:rsidR="00DB763A" w:rsidRPr="00434DE7">
        <w:rPr>
          <w:sz w:val="24"/>
          <w:szCs w:val="24"/>
          <w:shd w:val="clear" w:color="auto" w:fill="FFFFFF"/>
        </w:rPr>
        <w:t>ontratação de uma empresa especializada para</w:t>
      </w:r>
      <w:r w:rsidR="00DB763A">
        <w:rPr>
          <w:sz w:val="24"/>
          <w:szCs w:val="24"/>
          <w:shd w:val="clear" w:color="auto" w:fill="FFFFFF"/>
        </w:rPr>
        <w:t xml:space="preserve"> locação de Software de Gestão de ponto, </w:t>
      </w:r>
      <w:r w:rsidR="00DB763A">
        <w:rPr>
          <w:sz w:val="24"/>
          <w:szCs w:val="24"/>
        </w:rPr>
        <w:t>par</w:t>
      </w:r>
      <w:r w:rsidR="00DB763A" w:rsidRPr="00434DE7">
        <w:rPr>
          <w:sz w:val="24"/>
          <w:szCs w:val="24"/>
        </w:rPr>
        <w:t xml:space="preserve">a </w:t>
      </w:r>
      <w:r w:rsidR="00DB763A">
        <w:rPr>
          <w:sz w:val="24"/>
          <w:szCs w:val="24"/>
        </w:rPr>
        <w:t>Secretaria Municipal de</w:t>
      </w:r>
      <w:r w:rsidR="00DB763A" w:rsidRPr="00434DE7">
        <w:rPr>
          <w:sz w:val="24"/>
          <w:szCs w:val="24"/>
        </w:rPr>
        <w:t xml:space="preserve"> </w:t>
      </w:r>
      <w:r w:rsidR="00DB763A">
        <w:rPr>
          <w:sz w:val="24"/>
          <w:szCs w:val="24"/>
        </w:rPr>
        <w:t xml:space="preserve">Administração </w:t>
      </w:r>
      <w:r w:rsidR="00DB763A" w:rsidRPr="00434DE7">
        <w:rPr>
          <w:sz w:val="24"/>
          <w:szCs w:val="24"/>
        </w:rPr>
        <w:t>do Municípi</w:t>
      </w:r>
      <w:r w:rsidR="00DB763A">
        <w:rPr>
          <w:sz w:val="24"/>
          <w:szCs w:val="24"/>
        </w:rPr>
        <w:t>o de Santo Antônio do Grama- MG</w:t>
      </w:r>
      <w:r w:rsidR="00DB763A" w:rsidRPr="00434DE7">
        <w:rPr>
          <w:color w:val="auto"/>
          <w:sz w:val="24"/>
          <w:szCs w:val="24"/>
        </w:rPr>
        <w:t xml:space="preserve">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7.8. Todo pagamento que vier a ser considerado contratualmente indevido será objeto de ajuste nos pagamentos futuros, quando devidos, ou cobrados diretamente do(a)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7.11. O(A)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7.13. Antes de cada pagamento a(o) Contratado(a) será realizada consulta para verificar a manutenção das regularidades fiscal, social e trabalhista.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8. Da forma e critérios de seleção do(a)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8.3.1. Atestado de Capacidade Técnica;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8.3.2. Balanço Patrimonial dos 2 últimos anos;</w:t>
      </w:r>
    </w:p>
    <w:p w:rsidR="00434DE7" w:rsidRPr="00434DE7" w:rsidRDefault="00DB763A" w:rsidP="00434DE7">
      <w:pPr>
        <w:pStyle w:val="Nivel2"/>
        <w:spacing w:before="0" w:after="160" w:line="300" w:lineRule="auto"/>
        <w:rPr>
          <w:color w:val="auto"/>
          <w:sz w:val="24"/>
          <w:szCs w:val="24"/>
        </w:rPr>
      </w:pPr>
      <w:r>
        <w:rPr>
          <w:color w:val="auto"/>
          <w:sz w:val="24"/>
          <w:szCs w:val="24"/>
        </w:rPr>
        <w:t>8.3.3</w:t>
      </w:r>
      <w:r w:rsidR="00434DE7" w:rsidRPr="00434DE7">
        <w:rPr>
          <w:color w:val="auto"/>
          <w:sz w:val="24"/>
          <w:szCs w:val="24"/>
        </w:rPr>
        <w:t>. Empresário individual: inscrição no Registro Público de Empresas Mercantis, a cargo da Junta Comercial respectiva;</w:t>
      </w:r>
    </w:p>
    <w:p w:rsidR="00434DE7" w:rsidRPr="00434DE7" w:rsidRDefault="00DB763A" w:rsidP="00434DE7">
      <w:pPr>
        <w:pStyle w:val="Nivel2"/>
        <w:spacing w:before="0" w:after="160" w:line="300" w:lineRule="auto"/>
        <w:rPr>
          <w:color w:val="auto"/>
          <w:sz w:val="24"/>
          <w:szCs w:val="24"/>
        </w:rPr>
      </w:pPr>
      <w:r>
        <w:rPr>
          <w:color w:val="auto"/>
          <w:sz w:val="24"/>
          <w:szCs w:val="24"/>
        </w:rPr>
        <w:t>8.3.4</w:t>
      </w:r>
      <w:r w:rsidR="00434DE7" w:rsidRPr="00434DE7">
        <w:rPr>
          <w:color w:val="auto"/>
          <w:sz w:val="24"/>
          <w:szCs w:val="24"/>
        </w:rPr>
        <w:t>. Microempreendedor Individual – MEI: Certificado da Condição de Microempreendedor Individual – CCMEI;</w:t>
      </w:r>
    </w:p>
    <w:p w:rsidR="00434DE7" w:rsidRPr="00434DE7" w:rsidRDefault="00DB763A" w:rsidP="00434DE7">
      <w:pPr>
        <w:spacing w:after="160" w:line="300" w:lineRule="auto"/>
        <w:jc w:val="both"/>
        <w:rPr>
          <w:rFonts w:ascii="Arial" w:hAnsi="Arial" w:cs="Arial"/>
          <w:sz w:val="24"/>
          <w:szCs w:val="24"/>
        </w:rPr>
      </w:pPr>
      <w:r>
        <w:rPr>
          <w:rFonts w:ascii="Arial" w:hAnsi="Arial" w:cs="Arial"/>
          <w:sz w:val="24"/>
          <w:szCs w:val="24"/>
        </w:rPr>
        <w:t>8.3.5</w:t>
      </w:r>
      <w:r w:rsidR="00434DE7" w:rsidRPr="00434DE7">
        <w:rPr>
          <w:rFonts w:ascii="Arial" w:hAnsi="Arial" w:cs="Arial"/>
          <w:sz w:val="24"/>
          <w:szCs w:val="24"/>
        </w:rPr>
        <w:t xml:space="preserve">. </w:t>
      </w:r>
      <w:r w:rsidR="00434DE7" w:rsidRPr="00434DE7">
        <w:rPr>
          <w:rFonts w:ascii="Arial" w:hAnsi="Arial" w:cs="Arial"/>
          <w:bCs/>
          <w:sz w:val="24"/>
          <w:szCs w:val="24"/>
        </w:rPr>
        <w:t>Sociedade empresária, sociedade limitada unipessoal – SLU – ou sociedade identificada como empresa individual de responsabilidade limitada – EIRELI:</w:t>
      </w:r>
      <w:r w:rsidR="00434DE7" w:rsidRPr="00434DE7">
        <w:rPr>
          <w:rFonts w:ascii="Arial" w:hAnsi="Arial" w:cs="Arial"/>
          <w:sz w:val="24"/>
          <w:szCs w:val="24"/>
        </w:rPr>
        <w:t xml:space="preserve"> inscrição do ato constitutivo, estatuto ou contrato social no Registro </w:t>
      </w:r>
      <w:r w:rsidR="00434DE7" w:rsidRPr="00434DE7">
        <w:rPr>
          <w:rFonts w:ascii="Arial" w:hAnsi="Arial" w:cs="Arial"/>
          <w:sz w:val="24"/>
          <w:szCs w:val="24"/>
        </w:rPr>
        <w:lastRenderedPageBreak/>
        <w:t>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8.4.2. Inscrição no cadastro de contribuintes municipal, relativo ao domicílio ou sede do(a)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DB763A">
        <w:rPr>
          <w:rFonts w:ascii="Arial" w:hAnsi="Arial" w:cs="Arial"/>
          <w:color w:val="000000"/>
          <w:sz w:val="24"/>
          <w:szCs w:val="24"/>
          <w:shd w:val="clear" w:color="auto" w:fill="FFFFFF"/>
        </w:rPr>
        <w:t>c</w:t>
      </w:r>
      <w:r w:rsidR="00DB763A" w:rsidRPr="00434DE7">
        <w:rPr>
          <w:rFonts w:ascii="Arial" w:hAnsi="Arial" w:cs="Arial"/>
          <w:color w:val="000000"/>
          <w:sz w:val="24"/>
          <w:szCs w:val="24"/>
          <w:shd w:val="clear" w:color="auto" w:fill="FFFFFF"/>
        </w:rPr>
        <w:t>ontratação de uma empresa especializada para</w:t>
      </w:r>
      <w:r w:rsidR="00DB763A">
        <w:rPr>
          <w:rFonts w:ascii="Arial" w:hAnsi="Arial" w:cs="Arial"/>
          <w:color w:val="000000"/>
          <w:sz w:val="24"/>
          <w:szCs w:val="24"/>
          <w:shd w:val="clear" w:color="auto" w:fill="FFFFFF"/>
        </w:rPr>
        <w:t xml:space="preserve"> locação de Software de Gestão de ponto, </w:t>
      </w:r>
      <w:r w:rsidR="00DB763A">
        <w:rPr>
          <w:rFonts w:ascii="Arial" w:hAnsi="Arial" w:cs="Arial"/>
          <w:sz w:val="24"/>
          <w:szCs w:val="24"/>
        </w:rPr>
        <w:t>par</w:t>
      </w:r>
      <w:r w:rsidR="00DB763A" w:rsidRPr="00434DE7">
        <w:rPr>
          <w:rFonts w:ascii="Arial" w:hAnsi="Arial" w:cs="Arial"/>
          <w:sz w:val="24"/>
          <w:szCs w:val="24"/>
        </w:rPr>
        <w:t xml:space="preserve">a </w:t>
      </w:r>
      <w:r w:rsidR="00DB763A">
        <w:rPr>
          <w:rFonts w:ascii="Arial" w:hAnsi="Arial" w:cs="Arial"/>
          <w:sz w:val="24"/>
          <w:szCs w:val="24"/>
        </w:rPr>
        <w:t>Secretaria Municipal de</w:t>
      </w:r>
      <w:r w:rsidR="00DB763A" w:rsidRPr="00434DE7">
        <w:rPr>
          <w:rFonts w:ascii="Arial" w:hAnsi="Arial" w:cs="Arial"/>
          <w:sz w:val="24"/>
          <w:szCs w:val="24"/>
        </w:rPr>
        <w:t xml:space="preserve"> </w:t>
      </w:r>
      <w:r w:rsidR="00DB763A">
        <w:rPr>
          <w:rFonts w:ascii="Arial" w:hAnsi="Arial" w:cs="Arial"/>
          <w:sz w:val="24"/>
          <w:szCs w:val="24"/>
        </w:rPr>
        <w:t xml:space="preserve">Administração </w:t>
      </w:r>
      <w:r w:rsidR="00DB763A" w:rsidRPr="00434DE7">
        <w:rPr>
          <w:rFonts w:ascii="Arial" w:hAnsi="Arial" w:cs="Arial"/>
          <w:sz w:val="24"/>
          <w:szCs w:val="24"/>
        </w:rPr>
        <w:t>do Municípi</w:t>
      </w:r>
      <w:r w:rsidR="00DB763A">
        <w:rPr>
          <w:rFonts w:ascii="Arial" w:hAnsi="Arial" w:cs="Arial"/>
          <w:sz w:val="24"/>
          <w:szCs w:val="24"/>
        </w:rPr>
        <w:t>o de Santo Antônio do Grama- 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8.4.9. Declaração de que no ano-calendário de realização da licitação pública ainda não tenha celebrado contratos administrativos com a Administração </w:t>
      </w:r>
      <w:r w:rsidRPr="00434DE7">
        <w:rPr>
          <w:rFonts w:ascii="Arial" w:hAnsi="Arial" w:cs="Arial"/>
          <w:sz w:val="24"/>
          <w:szCs w:val="24"/>
        </w:rPr>
        <w:lastRenderedPageBreak/>
        <w:t>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8.8.1. Complementação de informações acerca dos documentos já apresentados pelo(a)(s)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9.1. A estimativa do valor global da contratação administrativa gira em torno de </w:t>
      </w:r>
      <w:r w:rsidR="00722C2C">
        <w:rPr>
          <w:rFonts w:ascii="Arial" w:hAnsi="Arial" w:cs="Arial"/>
          <w:sz w:val="24"/>
          <w:szCs w:val="24"/>
        </w:rPr>
        <w:t xml:space="preserve">R$ </w:t>
      </w:r>
      <w:r w:rsidR="002B4858">
        <w:rPr>
          <w:rFonts w:ascii="Arial" w:hAnsi="Arial" w:cs="Arial"/>
          <w:sz w:val="24"/>
          <w:szCs w:val="24"/>
        </w:rPr>
        <w:t>10.623,00(dez mil, seiscentos e vinte e três reais)</w:t>
      </w:r>
      <w:r w:rsidR="00722C2C">
        <w:rPr>
          <w:rFonts w:ascii="Arial" w:hAnsi="Arial" w:cs="Arial"/>
          <w:sz w:val="24"/>
          <w:szCs w:val="24"/>
        </w:rPr>
        <w:t>.</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O prazo de garantia contratual da aquisição de serviços e bens, complementar à garantia legal e independente da garantia de execução 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11.12. O custo referente ao transporte dos equipamentos cobertos pela garantia será de responsabilidade do(a)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11.14. Fica fazendo parte integral do presente termo o Memorial do Departamento de Engenharia, estabelecendo os termos e condições para execução do objeto.</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F46B0D">
        <w:rPr>
          <w:rFonts w:ascii="Arial" w:hAnsi="Arial" w:cs="Arial"/>
          <w:sz w:val="24"/>
          <w:szCs w:val="24"/>
        </w:rPr>
        <w:t xml:space="preserve"> </w:t>
      </w:r>
      <w:r w:rsidR="002B4858">
        <w:rPr>
          <w:rFonts w:ascii="Arial" w:hAnsi="Arial" w:cs="Arial"/>
          <w:sz w:val="24"/>
          <w:szCs w:val="24"/>
        </w:rPr>
        <w:t>20</w:t>
      </w:r>
      <w:r w:rsidR="00F46B0D">
        <w:rPr>
          <w:rFonts w:ascii="Arial" w:hAnsi="Arial" w:cs="Arial"/>
          <w:sz w:val="24"/>
          <w:szCs w:val="24"/>
        </w:rPr>
        <w:t xml:space="preserve"> de maio de 2025.</w:t>
      </w:r>
    </w:p>
    <w:p w:rsidR="00F46B0D" w:rsidRDefault="00F46B0D"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bookmarkStart w:id="12" w:name="_GoBack"/>
      <w:bookmarkEnd w:id="12"/>
    </w:p>
    <w:p w:rsidR="00F46B0D" w:rsidRDefault="00F46B0D" w:rsidP="00434DE7">
      <w:pPr>
        <w:tabs>
          <w:tab w:val="left" w:pos="2268"/>
        </w:tabs>
        <w:spacing w:after="160" w:line="300" w:lineRule="auto"/>
        <w:jc w:val="both"/>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Alcione Januária T. da Silveira</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Secretaria Municipal de Administração</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sectPr w:rsidR="00F46B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427" w:rsidRDefault="00A36427" w:rsidP="00434DE7">
      <w:r>
        <w:separator/>
      </w:r>
    </w:p>
  </w:endnote>
  <w:endnote w:type="continuationSeparator" w:id="0">
    <w:p w:rsidR="00A36427" w:rsidRDefault="00A36427"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427" w:rsidRDefault="00A36427" w:rsidP="00434DE7">
      <w:r>
        <w:separator/>
      </w:r>
    </w:p>
  </w:footnote>
  <w:footnote w:type="continuationSeparator" w:id="0">
    <w:p w:rsidR="00A36427" w:rsidRDefault="00A36427"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67" w:rsidRPr="005D50B3" w:rsidRDefault="00697467"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97467" w:rsidRDefault="00697467" w:rsidP="00434DE7">
    <w:pPr>
      <w:pStyle w:val="Cabealho"/>
    </w:pPr>
  </w:p>
  <w:p w:rsidR="00697467" w:rsidRDefault="00697467" w:rsidP="00434DE7">
    <w:pPr>
      <w:pStyle w:val="Cabealho"/>
    </w:pPr>
  </w:p>
  <w:p w:rsidR="00697467" w:rsidRDefault="006974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100133"/>
    <w:rsid w:val="00265FFC"/>
    <w:rsid w:val="002B4858"/>
    <w:rsid w:val="0035246D"/>
    <w:rsid w:val="00356DFC"/>
    <w:rsid w:val="00423CAB"/>
    <w:rsid w:val="00434DE7"/>
    <w:rsid w:val="004F0E10"/>
    <w:rsid w:val="00552B4E"/>
    <w:rsid w:val="0062588C"/>
    <w:rsid w:val="00697467"/>
    <w:rsid w:val="00721AFF"/>
    <w:rsid w:val="00722C2C"/>
    <w:rsid w:val="007B52E0"/>
    <w:rsid w:val="009123DD"/>
    <w:rsid w:val="009F01DC"/>
    <w:rsid w:val="00A36427"/>
    <w:rsid w:val="00AA4B6A"/>
    <w:rsid w:val="00BF05D4"/>
    <w:rsid w:val="00CB7E95"/>
    <w:rsid w:val="00DA397D"/>
    <w:rsid w:val="00DB763A"/>
    <w:rsid w:val="00F3119C"/>
    <w:rsid w:val="00F46B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11105</Words>
  <Characters>59970</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2025-06-02T17:49:00Z</cp:lastPrinted>
  <dcterms:created xsi:type="dcterms:W3CDTF">2025-06-03T18:53:00Z</dcterms:created>
  <dcterms:modified xsi:type="dcterms:W3CDTF">2025-06-03T18:53:00Z</dcterms:modified>
</cp:coreProperties>
</file>