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7A" w:rsidRPr="00AC0EAB" w:rsidRDefault="00D1577A" w:rsidP="00D1577A">
      <w:pPr>
        <w:jc w:val="center"/>
        <w:rPr>
          <w:rFonts w:ascii="Arial" w:hAnsi="Arial" w:cs="Arial"/>
          <w:b/>
          <w:bCs/>
          <w:i/>
          <w:iCs/>
          <w:sz w:val="32"/>
          <w:szCs w:val="32"/>
        </w:rPr>
      </w:pPr>
      <w:r w:rsidRPr="00AC0EAB">
        <w:rPr>
          <w:rFonts w:ascii="Arial" w:hAnsi="Arial" w:cs="Arial"/>
          <w:b/>
          <w:bCs/>
          <w:i/>
          <w:iCs/>
          <w:sz w:val="32"/>
          <w:szCs w:val="32"/>
        </w:rPr>
        <w:t>ESTUDO TÉCNICO PRELIMINAR</w:t>
      </w:r>
    </w:p>
    <w:p w:rsidR="00D1577A" w:rsidRPr="00AC0EAB" w:rsidRDefault="00D1577A" w:rsidP="00D1577A">
      <w:pPr>
        <w:jc w:val="both"/>
        <w:rPr>
          <w:rFonts w:ascii="Arial" w:hAnsi="Arial" w:cs="Arial"/>
          <w:sz w:val="24"/>
          <w:szCs w:val="24"/>
        </w:rPr>
      </w:pP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INTRODUÇÃO</w:t>
      </w:r>
    </w:p>
    <w:p w:rsidR="00D1577A" w:rsidRPr="00CD5386" w:rsidRDefault="00D1577A" w:rsidP="00D1577A">
      <w:pPr>
        <w:jc w:val="both"/>
        <w:rPr>
          <w:rFonts w:ascii="Arial" w:hAnsi="Arial" w:cs="Arial"/>
        </w:rPr>
      </w:pPr>
      <w:r w:rsidRPr="00AC0EAB">
        <w:rPr>
          <w:rFonts w:ascii="Arial" w:hAnsi="Arial" w:cs="Arial"/>
          <w:sz w:val="24"/>
          <w:szCs w:val="24"/>
        </w:rPr>
        <w:t xml:space="preserve">O presente estudo consiste em verificar a possibilidade de </w:t>
      </w:r>
      <w:r w:rsidRPr="00E33150">
        <w:rPr>
          <w:rFonts w:ascii="Arial" w:hAnsi="Arial" w:cs="Arial"/>
          <w:sz w:val="23"/>
          <w:szCs w:val="23"/>
        </w:rPr>
        <w:t xml:space="preserve">Contratação do </w:t>
      </w:r>
      <w:r w:rsidRPr="00E33150">
        <w:rPr>
          <w:rFonts w:ascii="Arial" w:hAnsi="Arial" w:cs="Arial"/>
        </w:rPr>
        <w:t>show artístico com</w:t>
      </w:r>
      <w:r>
        <w:rPr>
          <w:rFonts w:ascii="Arial" w:hAnsi="Arial" w:cs="Arial"/>
        </w:rPr>
        <w:t xml:space="preserve"> “ALEMÃO DO PIZEIRO</w:t>
      </w:r>
      <w:r w:rsidRPr="00E33150">
        <w:rPr>
          <w:rFonts w:ascii="Arial" w:hAnsi="Arial" w:cs="Arial"/>
        </w:rPr>
        <w:t xml:space="preserve">”, para animação da “Festa Junina” </w:t>
      </w:r>
      <w:r>
        <w:rPr>
          <w:rFonts w:ascii="Arial" w:hAnsi="Arial" w:cs="Arial"/>
        </w:rPr>
        <w:t xml:space="preserve">do Cras </w:t>
      </w:r>
      <w:r w:rsidRPr="00E33150">
        <w:rPr>
          <w:rFonts w:ascii="Arial" w:hAnsi="Arial" w:cs="Arial"/>
        </w:rPr>
        <w:t>do ano de 2025, no municíp</w:t>
      </w:r>
      <w:r>
        <w:rPr>
          <w:rFonts w:ascii="Arial" w:hAnsi="Arial" w:cs="Arial"/>
        </w:rPr>
        <w:t>io de Santo Antônio do Grama/MG</w:t>
      </w:r>
      <w:r w:rsidRPr="00AC0EAB">
        <w:rPr>
          <w:rFonts w:ascii="Arial" w:hAnsi="Arial" w:cs="Arial"/>
          <w:sz w:val="24"/>
          <w:szCs w:val="24"/>
        </w:rPr>
        <w:t>, no município de Santo Antônio do Grama/MG DO FUNDAMENTO LEGAL</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 xml:space="preserve">Conforme dispõe o artigo 74, inciso II, da Lei nº 14.133/2021, é inexigível a licitação quando houver inviabilidade de competição nos casos de contratação de profissional de setor artístico consagrado pela crítica especializada ou pela opinião pública, in verbis: </w:t>
      </w:r>
    </w:p>
    <w:p w:rsidR="00D1577A" w:rsidRPr="00AC0EAB" w:rsidRDefault="00D1577A" w:rsidP="00D1577A">
      <w:pPr>
        <w:spacing w:before="100" w:beforeAutospacing="1" w:after="100" w:afterAutospacing="1"/>
        <w:ind w:left="1134"/>
        <w:jc w:val="both"/>
        <w:rPr>
          <w:rFonts w:ascii="Arial" w:hAnsi="Arial" w:cs="Arial"/>
          <w:i/>
          <w:iCs/>
          <w:sz w:val="24"/>
          <w:szCs w:val="24"/>
        </w:rPr>
      </w:pPr>
      <w:r w:rsidRPr="00AC0EAB">
        <w:rPr>
          <w:rFonts w:ascii="Arial" w:hAnsi="Arial" w:cs="Arial"/>
          <w:i/>
          <w:iCs/>
          <w:sz w:val="24"/>
          <w:szCs w:val="24"/>
        </w:rPr>
        <w:t>Art. 74. É inexigível a licitação quando inviável a competição, em especial nos casos de:</w:t>
      </w:r>
    </w:p>
    <w:p w:rsidR="00D1577A" w:rsidRPr="00AC0EAB" w:rsidRDefault="00D1577A" w:rsidP="00D1577A">
      <w:pPr>
        <w:spacing w:before="100" w:beforeAutospacing="1" w:after="100" w:afterAutospacing="1"/>
        <w:ind w:left="1134"/>
        <w:jc w:val="both"/>
        <w:rPr>
          <w:rFonts w:ascii="Arial" w:hAnsi="Arial" w:cs="Arial"/>
          <w:i/>
          <w:iCs/>
          <w:sz w:val="24"/>
          <w:szCs w:val="24"/>
        </w:rPr>
      </w:pPr>
      <w:r w:rsidRPr="00AC0EAB">
        <w:rPr>
          <w:rFonts w:ascii="Arial" w:hAnsi="Arial" w:cs="Arial"/>
          <w:i/>
          <w:iCs/>
          <w:sz w:val="24"/>
          <w:szCs w:val="24"/>
        </w:rPr>
        <w:t>(…)</w:t>
      </w:r>
    </w:p>
    <w:p w:rsidR="00D1577A" w:rsidRPr="00AC0EAB" w:rsidRDefault="00D1577A" w:rsidP="00D1577A">
      <w:pPr>
        <w:spacing w:before="100" w:beforeAutospacing="1" w:after="100" w:afterAutospacing="1"/>
        <w:ind w:left="1134"/>
        <w:jc w:val="both"/>
        <w:rPr>
          <w:rFonts w:ascii="Arial" w:hAnsi="Arial" w:cs="Arial"/>
          <w:i/>
          <w:iCs/>
          <w:sz w:val="24"/>
          <w:szCs w:val="24"/>
        </w:rPr>
      </w:pPr>
      <w:r w:rsidRPr="00AC0EAB">
        <w:rPr>
          <w:rFonts w:ascii="Arial" w:hAnsi="Arial" w:cs="Arial"/>
          <w:i/>
          <w:iCs/>
          <w:sz w:val="24"/>
          <w:szCs w:val="24"/>
        </w:rPr>
        <w:t>II - contratação de profissional do setor artístico, diretamente ou por meio de empresário exclusivo, desde que consagrado pela crítica especializada ou pela opinião pública;</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De plano, verifica-se que a nova legislação ainda não tornou mais objetivos e precisos os requisitos necessários à comprovação desta hipótese de inexigibilidade, uma vez que pouco modificou na descrição deste tipo de contratação direta, em comparação com a anterior redação, encontrada na Lei nº 8.666/1993.</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Todavia, a nova lei incorporou a jurisprudência, já firmada, especialmente no âmbito dos Tribunais de Contas, acerca do significado da expressão “empresário exclusivo”. Nesse intento, o parágrafo 2º do referido art. 74 assim dispõe:</w:t>
      </w:r>
    </w:p>
    <w:p w:rsidR="00D1577A" w:rsidRPr="00AC0EAB" w:rsidRDefault="00D1577A" w:rsidP="00D1577A">
      <w:pPr>
        <w:spacing w:before="100" w:beforeAutospacing="1" w:after="100" w:afterAutospacing="1"/>
        <w:ind w:left="1134"/>
        <w:jc w:val="both"/>
        <w:rPr>
          <w:rFonts w:ascii="Arial" w:hAnsi="Arial" w:cs="Arial"/>
          <w:i/>
          <w:iCs/>
          <w:sz w:val="24"/>
          <w:szCs w:val="24"/>
        </w:rPr>
      </w:pPr>
      <w:r w:rsidRPr="00AC0EAB">
        <w:rPr>
          <w:rFonts w:ascii="Arial" w:hAnsi="Arial" w:cs="Arial"/>
          <w:i/>
          <w:iCs/>
          <w:sz w:val="24"/>
          <w:szCs w:val="24"/>
        </w:rPr>
        <w:t>Art. 74. (…)</w:t>
      </w:r>
    </w:p>
    <w:p w:rsidR="00D1577A" w:rsidRPr="00AC0EAB" w:rsidRDefault="00D1577A" w:rsidP="00D1577A">
      <w:pPr>
        <w:spacing w:before="100" w:beforeAutospacing="1" w:after="100" w:afterAutospacing="1"/>
        <w:ind w:left="1134"/>
        <w:jc w:val="both"/>
        <w:rPr>
          <w:rFonts w:ascii="Arial" w:hAnsi="Arial" w:cs="Arial"/>
          <w:i/>
          <w:iCs/>
          <w:sz w:val="24"/>
          <w:szCs w:val="24"/>
        </w:rPr>
      </w:pPr>
      <w:r w:rsidRPr="00AC0EAB">
        <w:rPr>
          <w:rFonts w:ascii="Arial" w:hAnsi="Arial" w:cs="Arial"/>
          <w:i/>
          <w:iCs/>
          <w:sz w:val="24"/>
          <w:szCs w:val="24"/>
        </w:rPr>
        <w:t>(...)</w:t>
      </w:r>
    </w:p>
    <w:p w:rsidR="00D1577A" w:rsidRPr="00AC0EAB" w:rsidRDefault="00D1577A" w:rsidP="00D1577A">
      <w:pPr>
        <w:spacing w:before="100" w:beforeAutospacing="1" w:after="100" w:afterAutospacing="1"/>
        <w:ind w:left="1134"/>
        <w:jc w:val="both"/>
        <w:rPr>
          <w:rFonts w:ascii="Arial" w:hAnsi="Arial" w:cs="Arial"/>
          <w:i/>
          <w:iCs/>
          <w:sz w:val="24"/>
          <w:szCs w:val="24"/>
        </w:rPr>
      </w:pPr>
      <w:r w:rsidRPr="00AC0EAB">
        <w:rPr>
          <w:rFonts w:ascii="Arial" w:hAnsi="Arial" w:cs="Arial"/>
          <w:i/>
          <w:iCs/>
          <w:sz w:val="24"/>
          <w:szCs w:val="24"/>
        </w:rPr>
        <w:t>§ 2º Para fins do disposto no inciso II do caput deste artigo, considera-se empresário exclusivo a pessoa física ou jurídica que possua contrato, declaração, carta ou outro documento que ateste a exclusividade permanente e contínua de representação, no País ou em Estado específico, do profissional do setor artístico, afastada a possibilidade de contratação direta por inexigibilidade por meio de empresário com representação restrita a evento ou local específico.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lastRenderedPageBreak/>
        <w:t>O fundamento da inexigibilidade nesta hipótese é a inviabilidade de competição. Com efeito, não há critérios objetivos para aferir a melhor proposta para a Administração Pública, não havendo, por consequência, supedâneo fático para realização do procedimento licitatório.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No entanto, ainda nas hipóteses de inexigibilidade, o administrador público não está livre para a contratação. É preciso a observância de determinados requisitos legais e constitucionais, tudo devidamente demonstrado em processo formal de inexigibilidade.</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Neste ínterim, temos que o Plano de Contratações Anual – PCA – é facultativo (inciso VII do art. 12 da Lei nº. 14.133/2021), e o Município de Santo Antônio do Grama não providenciou para este exercício financeiro.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Destarte, temos que a contratação deverá observar os seguintes requisitos: sustentabilidade ambiental.</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Ainda, quanto a exigência da garantia da contratação de que trata o art. 96 e seguintes da Lei nº 14.133/2021 em razão da natureza predominantemente intelectual dos serviços técnicos especializados que serão prestados de forma mensal, o que traz risco baixo de não prestação dos serviços.</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 xml:space="preserve">Conforme consta, a realização do pretendido show ocorrerá no dia </w:t>
      </w:r>
      <w:r>
        <w:rPr>
          <w:rFonts w:ascii="Arial" w:hAnsi="Arial" w:cs="Arial"/>
          <w:sz w:val="24"/>
          <w:szCs w:val="24"/>
        </w:rPr>
        <w:t>21</w:t>
      </w:r>
      <w:r w:rsidRPr="00AC0EAB">
        <w:rPr>
          <w:rFonts w:ascii="Arial" w:hAnsi="Arial" w:cs="Arial"/>
          <w:sz w:val="24"/>
          <w:szCs w:val="24"/>
        </w:rPr>
        <w:t xml:space="preserve"> de </w:t>
      </w:r>
      <w:r>
        <w:rPr>
          <w:rFonts w:ascii="Arial" w:hAnsi="Arial" w:cs="Arial"/>
          <w:sz w:val="24"/>
          <w:szCs w:val="24"/>
        </w:rPr>
        <w:t>junho</w:t>
      </w:r>
      <w:r w:rsidRPr="00AC0EAB">
        <w:rPr>
          <w:rFonts w:ascii="Arial" w:hAnsi="Arial" w:cs="Arial"/>
          <w:sz w:val="24"/>
          <w:szCs w:val="24"/>
        </w:rPr>
        <w:t xml:space="preserve"> de 2025,</w:t>
      </w:r>
      <w:r>
        <w:rPr>
          <w:rFonts w:ascii="Arial" w:hAnsi="Arial" w:cs="Arial"/>
          <w:sz w:val="24"/>
          <w:szCs w:val="24"/>
        </w:rPr>
        <w:t xml:space="preserve"> às 20hrs00min, com duração de 02hrs30min,no endereço: Rua Anizio José dos Santos, </w:t>
      </w:r>
      <w:r w:rsidRPr="00AC0EAB">
        <w:rPr>
          <w:rFonts w:ascii="Arial" w:hAnsi="Arial" w:cs="Arial"/>
          <w:sz w:val="24"/>
          <w:szCs w:val="24"/>
        </w:rPr>
        <w:t>não havendo desta forma memorial de calculo que considere como interdependência para demais contratações, em virtude da possibilidade de economia de escala.</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Noutro giro, pela redação do art. 74 da Lei de Licitações, para a contratação de profissional do setor artístico é preciso:</w:t>
      </w:r>
    </w:p>
    <w:p w:rsidR="00D1577A" w:rsidRPr="00AC0EAB" w:rsidRDefault="00D1577A" w:rsidP="00D1577A">
      <w:pPr>
        <w:pStyle w:val="PargrafodaLista"/>
        <w:numPr>
          <w:ilvl w:val="0"/>
          <w:numId w:val="1"/>
        </w:numPr>
        <w:spacing w:before="100" w:beforeAutospacing="1" w:after="100" w:afterAutospacing="1"/>
        <w:rPr>
          <w:rFonts w:ascii="Arial" w:hAnsi="Arial" w:cs="Arial"/>
          <w:sz w:val="24"/>
          <w:szCs w:val="24"/>
        </w:rPr>
      </w:pPr>
      <w:r w:rsidRPr="00AC0EAB">
        <w:rPr>
          <w:rFonts w:ascii="Arial" w:hAnsi="Arial" w:cs="Arial"/>
          <w:sz w:val="24"/>
          <w:szCs w:val="24"/>
        </w:rPr>
        <w:t>Contrato firmado pelo próprio contratado ou por meio de empresário exclusivo;</w:t>
      </w:r>
    </w:p>
    <w:p w:rsidR="00D1577A" w:rsidRPr="00AC0EAB" w:rsidRDefault="00D1577A" w:rsidP="00D1577A">
      <w:pPr>
        <w:pStyle w:val="PargrafodaLista"/>
        <w:numPr>
          <w:ilvl w:val="0"/>
          <w:numId w:val="1"/>
        </w:numPr>
        <w:spacing w:before="100" w:beforeAutospacing="1" w:after="100" w:afterAutospacing="1"/>
        <w:rPr>
          <w:rFonts w:ascii="Arial" w:hAnsi="Arial" w:cs="Arial"/>
          <w:sz w:val="24"/>
          <w:szCs w:val="24"/>
        </w:rPr>
      </w:pPr>
      <w:r w:rsidRPr="00AC0EAB">
        <w:rPr>
          <w:rFonts w:ascii="Arial" w:hAnsi="Arial" w:cs="Arial"/>
          <w:sz w:val="24"/>
          <w:szCs w:val="24"/>
        </w:rPr>
        <w:t>Consagração do artista pela crítica especializada ou pela opinião pública;</w:t>
      </w:r>
    </w:p>
    <w:p w:rsidR="00D1577A" w:rsidRPr="00AC0EAB" w:rsidRDefault="00D1577A" w:rsidP="00D1577A">
      <w:pPr>
        <w:pStyle w:val="PargrafodaLista"/>
        <w:numPr>
          <w:ilvl w:val="0"/>
          <w:numId w:val="1"/>
        </w:numPr>
        <w:spacing w:before="100" w:beforeAutospacing="1" w:after="100" w:afterAutospacing="1"/>
        <w:rPr>
          <w:rFonts w:ascii="Arial" w:hAnsi="Arial" w:cs="Arial"/>
          <w:sz w:val="24"/>
          <w:szCs w:val="24"/>
        </w:rPr>
      </w:pPr>
      <w:r w:rsidRPr="00AC0EAB">
        <w:rPr>
          <w:rFonts w:ascii="Arial" w:hAnsi="Arial" w:cs="Arial"/>
          <w:sz w:val="24"/>
          <w:szCs w:val="24"/>
        </w:rPr>
        <w:t>Valor praticado no mercado pelo contratado</w:t>
      </w:r>
    </w:p>
    <w:p w:rsidR="00D1577A" w:rsidRPr="00AC0EAB" w:rsidRDefault="00D1577A" w:rsidP="00D1577A">
      <w:pPr>
        <w:spacing w:before="100" w:beforeAutospacing="1" w:after="100" w:afterAutospacing="1"/>
        <w:jc w:val="both"/>
        <w:rPr>
          <w:rFonts w:ascii="Arial" w:hAnsi="Arial" w:cs="Arial"/>
          <w:sz w:val="24"/>
          <w:szCs w:val="24"/>
        </w:rPr>
      </w:pPr>
      <w:r>
        <w:rPr>
          <w:rFonts w:ascii="Arial" w:hAnsi="Arial" w:cs="Arial"/>
          <w:sz w:val="24"/>
          <w:szCs w:val="24"/>
        </w:rPr>
        <w:t>Neste contexto, temos que o Show “ALEMÃO DO PIZEIRO”</w:t>
      </w:r>
      <w:r w:rsidRPr="00AC0EAB">
        <w:rPr>
          <w:rFonts w:ascii="Arial" w:hAnsi="Arial" w:cs="Arial"/>
          <w:sz w:val="24"/>
          <w:szCs w:val="24"/>
        </w:rPr>
        <w:t xml:space="preserve"> representada pelo empresário</w:t>
      </w:r>
      <w:r>
        <w:rPr>
          <w:rFonts w:ascii="Arial" w:hAnsi="Arial" w:cs="Arial"/>
          <w:sz w:val="24"/>
          <w:szCs w:val="24"/>
        </w:rPr>
        <w:t xml:space="preserve"> MILTON MAIA DO AMARAL</w:t>
      </w:r>
      <w:r w:rsidRPr="00AC0EAB">
        <w:rPr>
          <w:rFonts w:ascii="Arial" w:hAnsi="Arial" w:cs="Arial"/>
          <w:sz w:val="24"/>
          <w:szCs w:val="24"/>
        </w:rPr>
        <w:t xml:space="preserve">, com nome  </w:t>
      </w:r>
      <w:r>
        <w:rPr>
          <w:rFonts w:ascii="Arial" w:hAnsi="Arial" w:cs="Arial"/>
          <w:sz w:val="24"/>
          <w:szCs w:val="24"/>
        </w:rPr>
        <w:t>MILTON MAIA DO AMARAL.03255732638</w:t>
      </w:r>
      <w:r w:rsidRPr="00AC0EAB">
        <w:rPr>
          <w:rFonts w:ascii="Arial" w:hAnsi="Arial" w:cs="Arial"/>
          <w:sz w:val="24"/>
          <w:szCs w:val="24"/>
        </w:rPr>
        <w:t xml:space="preserve">, inscrito no Cadastro Nacional de Pessoa Jurídica sob o nº </w:t>
      </w:r>
      <w:r>
        <w:rPr>
          <w:rFonts w:ascii="Arial" w:hAnsi="Arial" w:cs="Arial"/>
          <w:sz w:val="24"/>
          <w:szCs w:val="24"/>
        </w:rPr>
        <w:t>23.074.191/000131, com sede na Rua Adriana Auxiliadora Duele Setimo, nº 72</w:t>
      </w:r>
      <w:r w:rsidRPr="00AC0EAB">
        <w:rPr>
          <w:rFonts w:ascii="Arial" w:hAnsi="Arial" w:cs="Arial"/>
          <w:sz w:val="24"/>
          <w:szCs w:val="24"/>
        </w:rPr>
        <w:t>,</w:t>
      </w:r>
      <w:r>
        <w:rPr>
          <w:rFonts w:ascii="Arial" w:hAnsi="Arial" w:cs="Arial"/>
          <w:sz w:val="24"/>
          <w:szCs w:val="24"/>
        </w:rPr>
        <w:t xml:space="preserve"> Bairro Jacaranda, Rio Casca/MG,</w:t>
      </w:r>
      <w:r w:rsidRPr="00AC0EAB">
        <w:rPr>
          <w:rFonts w:ascii="Arial" w:hAnsi="Arial" w:cs="Arial"/>
          <w:sz w:val="24"/>
          <w:szCs w:val="24"/>
        </w:rPr>
        <w:t xml:space="preserve"> representada pelo Senhor(a)  </w:t>
      </w:r>
      <w:r>
        <w:rPr>
          <w:rFonts w:ascii="Arial" w:hAnsi="Arial" w:cs="Arial"/>
          <w:sz w:val="24"/>
          <w:szCs w:val="24"/>
        </w:rPr>
        <w:t>MILTON MAIA DO AMARAL</w:t>
      </w:r>
      <w:r w:rsidRPr="00AC0EAB">
        <w:rPr>
          <w:rFonts w:ascii="Arial" w:hAnsi="Arial" w:cs="Arial"/>
          <w:sz w:val="24"/>
          <w:szCs w:val="24"/>
        </w:rPr>
        <w:t xml:space="preserve">, </w:t>
      </w:r>
      <w:r w:rsidRPr="00694FAC">
        <w:rPr>
          <w:rFonts w:ascii="Arial" w:hAnsi="Arial" w:cs="Arial"/>
          <w:sz w:val="24"/>
          <w:szCs w:val="24"/>
        </w:rPr>
        <w:t>com RG</w:t>
      </w:r>
      <w:r w:rsidRPr="00AC0EAB">
        <w:rPr>
          <w:rFonts w:ascii="Arial" w:hAnsi="Arial" w:cs="Arial"/>
          <w:sz w:val="24"/>
          <w:szCs w:val="24"/>
        </w:rPr>
        <w:t xml:space="preserve"> nº </w:t>
      </w:r>
      <w:r>
        <w:rPr>
          <w:rFonts w:ascii="Arial" w:hAnsi="Arial" w:cs="Arial"/>
          <w:sz w:val="24"/>
          <w:szCs w:val="24"/>
        </w:rPr>
        <w:t>10120884</w:t>
      </w:r>
      <w:r w:rsidRPr="00AC0EAB">
        <w:rPr>
          <w:rFonts w:ascii="Arial" w:hAnsi="Arial" w:cs="Arial"/>
          <w:sz w:val="24"/>
          <w:szCs w:val="24"/>
        </w:rPr>
        <w:t xml:space="preserve">, e CPF sob o nº </w:t>
      </w:r>
      <w:r>
        <w:rPr>
          <w:rFonts w:ascii="Arial" w:hAnsi="Arial" w:cs="Arial"/>
          <w:sz w:val="24"/>
          <w:szCs w:val="24"/>
        </w:rPr>
        <w:t>032.557.326-38</w:t>
      </w:r>
      <w:r w:rsidRPr="00AC0EAB">
        <w:rPr>
          <w:rFonts w:ascii="Arial" w:hAnsi="Arial" w:cs="Arial"/>
          <w:sz w:val="24"/>
          <w:szCs w:val="24"/>
        </w:rPr>
        <w:t>, devidamente comprovado com o atestado de exclusividade para representar a banda, nos moldes estabelecidos na Lei Federal nº 14.133/2021.</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lastRenderedPageBreak/>
        <w:t>Pelos documentos anexos, temos que o Cantor  possui consagração, justificando desta forma a possibilidade de sua contratação.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Outro ponto de importância esta elencada quanto ao valor pretendido pela contratação. Os documentos fiscais emitidos em outros shows em anexos, comprovam que os preços praticados estão em conformidade com o praticado, atendendo o disposto no Art. 23 da Lei Federal nº 14.133/2021, que assim prescreve:</w:t>
      </w:r>
    </w:p>
    <w:p w:rsidR="00D1577A" w:rsidRPr="00AC0EAB" w:rsidRDefault="00D1577A" w:rsidP="00D1577A">
      <w:pPr>
        <w:pStyle w:val="NormalWeb"/>
        <w:spacing w:before="225" w:beforeAutospacing="0" w:after="225" w:afterAutospacing="0"/>
        <w:ind w:left="1134"/>
        <w:jc w:val="both"/>
        <w:rPr>
          <w:rFonts w:ascii="Arial" w:hAnsi="Arial" w:cs="Arial"/>
          <w:color w:val="000000"/>
        </w:rPr>
      </w:pPr>
      <w:r w:rsidRPr="00AC0EAB">
        <w:rPr>
          <w:rFonts w:ascii="Arial" w:hAnsi="Arial" w:cs="Arial"/>
          <w:color w:val="000000"/>
        </w:rPr>
        <w:t>Art. 23.</w:t>
      </w:r>
      <w:r w:rsidRPr="00AC0EAB">
        <w:rPr>
          <w:rFonts w:ascii="Arial" w:hAnsi="Arial" w:cs="Arial"/>
          <w:b/>
          <w:bCs/>
          <w:color w:val="000000"/>
        </w:rPr>
        <w:t> </w:t>
      </w:r>
      <w:r w:rsidRPr="00AC0EAB">
        <w:rPr>
          <w:rFonts w:ascii="Arial" w:hAnsi="Arial" w:cs="Arial"/>
          <w:color w:val="00000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rsidR="00D1577A" w:rsidRPr="00AC0EAB" w:rsidRDefault="00D1577A" w:rsidP="00D1577A">
      <w:pPr>
        <w:pStyle w:val="NormalWeb"/>
        <w:spacing w:before="225" w:beforeAutospacing="0" w:after="225" w:afterAutospacing="0"/>
        <w:ind w:left="1134"/>
        <w:jc w:val="both"/>
        <w:rPr>
          <w:rFonts w:ascii="Arial" w:hAnsi="Arial" w:cs="Arial"/>
          <w:color w:val="000000"/>
        </w:rPr>
      </w:pPr>
      <w:bookmarkStart w:id="0" w:name="art23§1"/>
      <w:bookmarkEnd w:id="0"/>
      <w:r w:rsidRPr="00AC0EAB">
        <w:rPr>
          <w:rFonts w:ascii="Arial" w:hAnsi="Arial" w:cs="Arial"/>
          <w:color w:val="000000"/>
        </w:rPr>
        <w:t>….</w:t>
      </w:r>
    </w:p>
    <w:p w:rsidR="00D1577A" w:rsidRPr="00AC0EAB" w:rsidRDefault="00D1577A" w:rsidP="00D1577A">
      <w:pPr>
        <w:pStyle w:val="NormalWeb"/>
        <w:spacing w:before="225" w:beforeAutospacing="0" w:after="225" w:afterAutospacing="0"/>
        <w:ind w:left="1134"/>
        <w:jc w:val="both"/>
        <w:rPr>
          <w:rFonts w:ascii="Arial" w:hAnsi="Arial" w:cs="Arial"/>
          <w:color w:val="000000"/>
        </w:rPr>
      </w:pPr>
      <w:bookmarkStart w:id="1" w:name="art23§4"/>
      <w:bookmarkEnd w:id="1"/>
      <w:r w:rsidRPr="00AC0EAB">
        <w:rPr>
          <w:rFonts w:ascii="Arial" w:hAnsi="Arial" w:cs="Arial"/>
          <w:color w:val="00000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Nesta toada, os documentos apresentados pela empresa, atendem as disposições legais, cuja proposta esta em conformidade com a legislação.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Desse modo, frise-se, apesar de ser inexigível o processo de licitação propriamente dito, a Administração não está totalmente livre para a escolha do contratado, devendo haver um mínimo de formalidade para possibilitar a aferição dos requisitos, os quais devem estar prontamente evidenciados no bojo do processo de inexigibilidade.</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Com efeito, além dos requisitos do art. 74, é imprescindível a publicação, na imprensa oficial, da inexigibilidade, da justificativa da escolha do contratado e da justificativa do seu preço, evitando-se prejuízos ao erário em razão de superfaturamentos, o que neste caso, temos as comprovações requeridas na legislação.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DA JUSTIFICATIVA DAS NECESSIDADES</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 xml:space="preserve">A Festa </w:t>
      </w:r>
      <w:r>
        <w:rPr>
          <w:rFonts w:ascii="Arial" w:hAnsi="Arial" w:cs="Arial"/>
          <w:sz w:val="24"/>
          <w:szCs w:val="24"/>
        </w:rPr>
        <w:t>Junina</w:t>
      </w:r>
      <w:r w:rsidRPr="00AC0EAB">
        <w:rPr>
          <w:rFonts w:ascii="Arial" w:hAnsi="Arial" w:cs="Arial"/>
          <w:sz w:val="24"/>
          <w:szCs w:val="24"/>
        </w:rPr>
        <w:t xml:space="preserve"> constitui uma grande comemoração na cidade de Santo Antônio do Grama, promovendo o bem-estar social e cultural, contribuindo para a </w:t>
      </w:r>
      <w:r w:rsidRPr="00AC0EAB">
        <w:rPr>
          <w:rFonts w:ascii="Arial" w:hAnsi="Arial" w:cs="Arial"/>
          <w:sz w:val="24"/>
          <w:szCs w:val="24"/>
        </w:rPr>
        <w:lastRenderedPageBreak/>
        <w:t>valorização das raízes do povo de nossa cidade e região, objetivando a tradicional festa. Fazendo necessária a presente contratação, que será utilizado no dia da festividade.</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A contribuição da administração passa pela adequação das estruturas municipais, sejam elas viárias ou de urbanismo, como meio de garantir o perfeito entretenimento da população e proteção dos bens públicos.</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Como forma de promover o evento, e assegurar o retorno social e econômico ao município, através do fomento indireto ao comércio local, vê-se a necessidade de contratação de bandas artísticas de renome nacional e regional como meio de se exercer o fascínio do público aos eventos em questão.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A contratação supra, não desenvolverá impactos ambientas e respectivas medidas mitigadoras.</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VALOR DO EVENTO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Como é cediço eventos que envolvam artistas de renome possuem preços variados e, em geral, atrelados ao destaque que o artista possui junto ao público, o que torna os chamados “cachês” extremamente variados e amparados em lastro de custos da estrutura (equipe) que acompanha o mesmo.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 xml:space="preserve">A banda através de seu representante exclusivo, traz o seu show para o município ao custo de R$ </w:t>
      </w:r>
      <w:r>
        <w:rPr>
          <w:rFonts w:ascii="Arial" w:hAnsi="Arial" w:cs="Arial"/>
          <w:sz w:val="24"/>
          <w:szCs w:val="24"/>
        </w:rPr>
        <w:t>1.500,00( um mil e quinhentos reais</w:t>
      </w:r>
      <w:r w:rsidRPr="00AC0EAB">
        <w:rPr>
          <w:rFonts w:ascii="Arial" w:hAnsi="Arial" w:cs="Arial"/>
          <w:sz w:val="24"/>
          <w:szCs w:val="24"/>
        </w:rPr>
        <w:t>), com o que se coaduna com os custos apurados em eventos semelhantes, conforme se prova com os documentos anexos, referentes a eventos realizados pelo grupo em porte estrutura semelhantes ao proposto.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ÁREA REQUISITANTE</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9"/>
        <w:gridCol w:w="1957"/>
        <w:gridCol w:w="3121"/>
      </w:tblGrid>
      <w:tr w:rsidR="00D1577A" w:rsidRPr="00AC0EAB" w:rsidTr="00601B74">
        <w:trPr>
          <w:jc w:val="center"/>
        </w:trPr>
        <w:tc>
          <w:tcPr>
            <w:tcW w:w="3659" w:type="dxa"/>
            <w:shd w:val="clear" w:color="auto" w:fill="D4DCE3"/>
          </w:tcPr>
          <w:p w:rsidR="00D1577A" w:rsidRPr="00AC0EAB" w:rsidRDefault="00D1577A" w:rsidP="00601B74">
            <w:pPr>
              <w:spacing w:before="100" w:beforeAutospacing="1" w:after="100" w:afterAutospacing="1"/>
              <w:jc w:val="both"/>
              <w:rPr>
                <w:rFonts w:ascii="Arial" w:hAnsi="Arial" w:cs="Arial"/>
                <w:sz w:val="24"/>
                <w:szCs w:val="24"/>
              </w:rPr>
            </w:pPr>
            <w:r w:rsidRPr="00AC0EAB">
              <w:rPr>
                <w:rFonts w:ascii="Arial" w:hAnsi="Arial" w:cs="Arial"/>
                <w:sz w:val="24"/>
                <w:szCs w:val="24"/>
              </w:rPr>
              <w:t>Área Requisitante</w:t>
            </w:r>
          </w:p>
        </w:tc>
        <w:tc>
          <w:tcPr>
            <w:tcW w:w="1957" w:type="dxa"/>
            <w:shd w:val="clear" w:color="auto" w:fill="D4DCE3"/>
          </w:tcPr>
          <w:p w:rsidR="00D1577A" w:rsidRPr="00AC0EAB" w:rsidRDefault="00D1577A" w:rsidP="00601B74">
            <w:pPr>
              <w:spacing w:before="100" w:beforeAutospacing="1" w:after="100" w:afterAutospacing="1"/>
              <w:jc w:val="both"/>
              <w:rPr>
                <w:rFonts w:ascii="Arial" w:hAnsi="Arial" w:cs="Arial"/>
                <w:sz w:val="24"/>
                <w:szCs w:val="24"/>
              </w:rPr>
            </w:pPr>
            <w:r w:rsidRPr="00AC0EAB">
              <w:rPr>
                <w:rFonts w:ascii="Arial" w:hAnsi="Arial" w:cs="Arial"/>
                <w:sz w:val="24"/>
                <w:szCs w:val="24"/>
              </w:rPr>
              <w:t>Função</w:t>
            </w:r>
          </w:p>
        </w:tc>
        <w:tc>
          <w:tcPr>
            <w:tcW w:w="3121" w:type="dxa"/>
            <w:shd w:val="clear" w:color="auto" w:fill="D4DCE3"/>
          </w:tcPr>
          <w:p w:rsidR="00D1577A" w:rsidRPr="00AC0EAB" w:rsidRDefault="00D1577A" w:rsidP="00601B74">
            <w:pPr>
              <w:spacing w:before="100" w:beforeAutospacing="1" w:after="100" w:afterAutospacing="1"/>
              <w:jc w:val="both"/>
              <w:rPr>
                <w:rFonts w:ascii="Arial" w:hAnsi="Arial" w:cs="Arial"/>
                <w:sz w:val="24"/>
                <w:szCs w:val="24"/>
                <w:highlight w:val="yellow"/>
              </w:rPr>
            </w:pPr>
            <w:r w:rsidRPr="00AC0EAB">
              <w:rPr>
                <w:rFonts w:ascii="Arial" w:hAnsi="Arial" w:cs="Arial"/>
                <w:sz w:val="24"/>
                <w:szCs w:val="24"/>
              </w:rPr>
              <w:t>Responsável</w:t>
            </w:r>
          </w:p>
        </w:tc>
      </w:tr>
      <w:tr w:rsidR="00D1577A" w:rsidRPr="00AC0EAB" w:rsidTr="00601B74">
        <w:trPr>
          <w:jc w:val="center"/>
        </w:trPr>
        <w:tc>
          <w:tcPr>
            <w:tcW w:w="3659" w:type="dxa"/>
          </w:tcPr>
          <w:p w:rsidR="00D1577A" w:rsidRPr="00AC0EAB" w:rsidRDefault="00D1577A" w:rsidP="00601B74">
            <w:pPr>
              <w:spacing w:before="100" w:beforeAutospacing="1" w:after="100" w:afterAutospacing="1"/>
              <w:jc w:val="both"/>
              <w:rPr>
                <w:rFonts w:ascii="Arial" w:hAnsi="Arial" w:cs="Arial"/>
                <w:sz w:val="24"/>
                <w:szCs w:val="24"/>
              </w:rPr>
            </w:pPr>
            <w:r w:rsidRPr="00AC0EAB">
              <w:rPr>
                <w:rFonts w:ascii="Arial" w:hAnsi="Arial" w:cs="Arial"/>
                <w:sz w:val="24"/>
                <w:szCs w:val="24"/>
              </w:rPr>
              <w:t>SECRETARIA/ MUNICIPAL DE  ESPORTE CULTURA LAZER E EDUCAÇÃO.</w:t>
            </w:r>
          </w:p>
        </w:tc>
        <w:tc>
          <w:tcPr>
            <w:tcW w:w="1957" w:type="dxa"/>
          </w:tcPr>
          <w:p w:rsidR="00D1577A" w:rsidRPr="00AC0EAB" w:rsidRDefault="00D1577A" w:rsidP="00601B74">
            <w:pPr>
              <w:spacing w:before="100" w:beforeAutospacing="1" w:after="100" w:afterAutospacing="1"/>
              <w:jc w:val="both"/>
              <w:rPr>
                <w:rFonts w:ascii="Arial" w:hAnsi="Arial" w:cs="Arial"/>
                <w:sz w:val="24"/>
                <w:szCs w:val="24"/>
              </w:rPr>
            </w:pPr>
            <w:r w:rsidRPr="00AC0EAB">
              <w:rPr>
                <w:rFonts w:ascii="Arial" w:hAnsi="Arial" w:cs="Arial"/>
                <w:sz w:val="24"/>
                <w:szCs w:val="24"/>
              </w:rPr>
              <w:t>SECRETARIA MUNICIPAL</w:t>
            </w:r>
          </w:p>
        </w:tc>
        <w:tc>
          <w:tcPr>
            <w:tcW w:w="3121" w:type="dxa"/>
          </w:tcPr>
          <w:p w:rsidR="00D1577A" w:rsidRPr="00AC0EAB" w:rsidRDefault="00D1577A" w:rsidP="00601B74">
            <w:pPr>
              <w:spacing w:before="100" w:beforeAutospacing="1" w:after="100" w:afterAutospacing="1"/>
              <w:jc w:val="both"/>
              <w:rPr>
                <w:rFonts w:ascii="Arial" w:hAnsi="Arial" w:cs="Arial"/>
                <w:sz w:val="24"/>
                <w:szCs w:val="24"/>
              </w:rPr>
            </w:pPr>
            <w:r w:rsidRPr="00AC0EAB">
              <w:rPr>
                <w:rFonts w:ascii="Arial" w:hAnsi="Arial" w:cs="Arial"/>
                <w:sz w:val="24"/>
                <w:szCs w:val="24"/>
              </w:rPr>
              <w:t>MARIA DAS GRAÇAS ZINATO</w:t>
            </w:r>
          </w:p>
        </w:tc>
      </w:tr>
    </w:tbl>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DESCRIÇÃO DO OBJETO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 xml:space="preserve">O objeto deste procedimento é para </w:t>
      </w:r>
      <w:r w:rsidRPr="00E33150">
        <w:rPr>
          <w:rFonts w:ascii="Arial" w:hAnsi="Arial" w:cs="Arial"/>
          <w:sz w:val="23"/>
          <w:szCs w:val="23"/>
        </w:rPr>
        <w:t xml:space="preserve">Contratação do </w:t>
      </w:r>
      <w:r w:rsidRPr="00E33150">
        <w:rPr>
          <w:rFonts w:ascii="Arial" w:hAnsi="Arial" w:cs="Arial"/>
        </w:rPr>
        <w:t>show artístico com</w:t>
      </w:r>
      <w:r>
        <w:rPr>
          <w:rFonts w:ascii="Arial" w:hAnsi="Arial" w:cs="Arial"/>
        </w:rPr>
        <w:t xml:space="preserve"> “ALEMÃO DO PIZEIRO</w:t>
      </w:r>
      <w:r w:rsidRPr="00E33150">
        <w:rPr>
          <w:rFonts w:ascii="Arial" w:hAnsi="Arial" w:cs="Arial"/>
        </w:rPr>
        <w:t xml:space="preserve">”, para animação da “Festa Junina” </w:t>
      </w:r>
      <w:r>
        <w:rPr>
          <w:rFonts w:ascii="Arial" w:hAnsi="Arial" w:cs="Arial"/>
        </w:rPr>
        <w:t xml:space="preserve">do Cras </w:t>
      </w:r>
      <w:r w:rsidRPr="00E33150">
        <w:rPr>
          <w:rFonts w:ascii="Arial" w:hAnsi="Arial" w:cs="Arial"/>
        </w:rPr>
        <w:t>do ano de 2025, no municíp</w:t>
      </w:r>
      <w:r>
        <w:rPr>
          <w:rFonts w:ascii="Arial" w:hAnsi="Arial" w:cs="Arial"/>
        </w:rPr>
        <w:t>io de Santo Antônio do Grama/MG</w:t>
      </w:r>
      <w:r w:rsidRPr="00AC0EAB">
        <w:rPr>
          <w:rFonts w:ascii="Arial" w:hAnsi="Arial" w:cs="Arial"/>
          <w:sz w:val="24"/>
          <w:szCs w:val="24"/>
        </w:rPr>
        <w:t>, no município de Santo Antônio do Grama/MG</w:t>
      </w:r>
      <w:r>
        <w:rPr>
          <w:rFonts w:ascii="Arial" w:hAnsi="Arial" w:cs="Arial"/>
          <w:sz w:val="24"/>
          <w:szCs w:val="24"/>
        </w:rPr>
        <w:t>, com apresentação na data de 21</w:t>
      </w:r>
      <w:r w:rsidRPr="00AC0EAB">
        <w:rPr>
          <w:rFonts w:ascii="Arial" w:hAnsi="Arial" w:cs="Arial"/>
          <w:sz w:val="24"/>
          <w:szCs w:val="24"/>
        </w:rPr>
        <w:t xml:space="preserve"> de </w:t>
      </w:r>
      <w:r>
        <w:rPr>
          <w:rFonts w:ascii="Arial" w:hAnsi="Arial" w:cs="Arial"/>
          <w:sz w:val="24"/>
          <w:szCs w:val="24"/>
        </w:rPr>
        <w:t>junho</w:t>
      </w:r>
      <w:r w:rsidRPr="00AC0EAB">
        <w:rPr>
          <w:rFonts w:ascii="Arial" w:hAnsi="Arial" w:cs="Arial"/>
          <w:sz w:val="24"/>
          <w:szCs w:val="24"/>
        </w:rPr>
        <w:t xml:space="preserve"> de 2025.</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DA DOTAÇÃO ORÇAMENTÁRIA</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lastRenderedPageBreak/>
        <w:t>Os recursos orçamentários e financeiros necessários ao atendimento do pagamento das obrigações decorrentes desta licitação estão alocados na Certidão emitida pelo Setor de Contabilidade.</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PRAZO DA PROPOSTA</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O Prazo de validad</w:t>
      </w:r>
      <w:r>
        <w:rPr>
          <w:rFonts w:ascii="Arial" w:hAnsi="Arial" w:cs="Arial"/>
          <w:sz w:val="24"/>
          <w:szCs w:val="24"/>
        </w:rPr>
        <w:t>e da presente proposta será de 3</w:t>
      </w:r>
      <w:r w:rsidRPr="00AC0EAB">
        <w:rPr>
          <w:rFonts w:ascii="Arial" w:hAnsi="Arial" w:cs="Arial"/>
          <w:sz w:val="24"/>
          <w:szCs w:val="24"/>
        </w:rPr>
        <w:t>0 (</w:t>
      </w:r>
      <w:r>
        <w:rPr>
          <w:rFonts w:ascii="Arial" w:hAnsi="Arial" w:cs="Arial"/>
          <w:sz w:val="24"/>
          <w:szCs w:val="24"/>
        </w:rPr>
        <w:t>trinta</w:t>
      </w:r>
      <w:r w:rsidRPr="00AC0EAB">
        <w:rPr>
          <w:rFonts w:ascii="Arial" w:hAnsi="Arial" w:cs="Arial"/>
          <w:sz w:val="24"/>
          <w:szCs w:val="24"/>
        </w:rPr>
        <w:t>) dias, contados da proposta apresentada.</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DA CONSAGRAÇÃO DO ARTISTA PELA MÍDIA E/OU MEIOS ARTÍSTICOS</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A consagração, como dito alhures, esta devidamente comprovado pelos documentos apresentados.</w:t>
      </w:r>
    </w:p>
    <w:p w:rsidR="00D1577A" w:rsidRPr="00AC0EAB" w:rsidRDefault="00D1577A" w:rsidP="00D1577A">
      <w:pPr>
        <w:spacing w:before="100" w:beforeAutospacing="1" w:after="100" w:afterAutospacing="1"/>
        <w:jc w:val="both"/>
        <w:rPr>
          <w:rFonts w:ascii="Arial" w:hAnsi="Arial" w:cs="Arial"/>
          <w:sz w:val="24"/>
          <w:szCs w:val="24"/>
        </w:rPr>
      </w:pPr>
      <w:r w:rsidRPr="006701BC">
        <w:rPr>
          <w:rFonts w:ascii="Arial" w:hAnsi="Arial" w:cs="Arial"/>
          <w:sz w:val="24"/>
          <w:szCs w:val="24"/>
        </w:rPr>
        <w:t>FORMA DE PAGAMENTO</w:t>
      </w:r>
    </w:p>
    <w:p w:rsidR="00D1577A" w:rsidRPr="00AC0EAB" w:rsidRDefault="00D1577A" w:rsidP="00D1577A">
      <w:pPr>
        <w:spacing w:before="100" w:beforeAutospacing="1" w:after="100" w:afterAutospacing="1"/>
        <w:jc w:val="both"/>
        <w:rPr>
          <w:rFonts w:ascii="Arial" w:hAnsi="Arial" w:cs="Arial"/>
          <w:sz w:val="24"/>
          <w:szCs w:val="24"/>
        </w:rPr>
      </w:pPr>
      <w:r>
        <w:rPr>
          <w:rFonts w:ascii="Arial" w:hAnsi="Arial" w:cs="Arial"/>
          <w:sz w:val="24"/>
          <w:szCs w:val="24"/>
        </w:rPr>
        <w:t xml:space="preserve">O pagamento será realizado em até 30 dias </w:t>
      </w:r>
      <w:r w:rsidRPr="00AC0EAB">
        <w:rPr>
          <w:rFonts w:ascii="Arial" w:hAnsi="Arial" w:cs="Arial"/>
          <w:sz w:val="24"/>
          <w:szCs w:val="24"/>
        </w:rPr>
        <w:t>a partir da apresentação formal das notas fiscais/faturas ou recibos devidamente atestados e aferidos pelo setor competente e em conformidade com as condições e das ordens de serviço emitidas.</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DAS INFRAÇÕES E DAS SANÇÕES ADMINISTRATIVAS</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A disciplina das infrações e sanções administrativas aplicáveis no curso da LICITAÇÃO e da CONTRATAÇÃO e aquela prevista no Edital e Contrato.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DECLARAÇÃO DE VIABILIDADE DA CONTRATAÇÃO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Declaramos, com base no estudo realizado, que a contratação pleiteada é viável, necessária e adequada para suprir as necessidades da Prefeitura Municipal de Santo Antônio do Grama, a conclusão que se chega neste ETP é de que o mais adequado é a abertura de Inexigibilidade (Inciso II do art. 74 da Lei nº. 14.133/2021).</w:t>
      </w:r>
    </w:p>
    <w:p w:rsidR="00D1577A" w:rsidRPr="00AC0EAB" w:rsidRDefault="00D1577A" w:rsidP="00D1577A">
      <w:pPr>
        <w:spacing w:before="100" w:beforeAutospacing="1" w:after="100" w:afterAutospacing="1"/>
        <w:jc w:val="both"/>
        <w:rPr>
          <w:rFonts w:ascii="Arial" w:hAnsi="Arial" w:cs="Arial"/>
          <w:sz w:val="24"/>
          <w:szCs w:val="24"/>
        </w:rPr>
      </w:pPr>
    </w:p>
    <w:p w:rsidR="00D1577A" w:rsidRPr="00AC0EAB" w:rsidRDefault="00D1577A" w:rsidP="00D1577A">
      <w:pPr>
        <w:spacing w:before="100" w:beforeAutospacing="1" w:after="100" w:afterAutospacing="1"/>
        <w:jc w:val="center"/>
        <w:rPr>
          <w:rFonts w:ascii="Arial" w:hAnsi="Arial" w:cs="Arial"/>
          <w:sz w:val="24"/>
          <w:szCs w:val="24"/>
        </w:rPr>
      </w:pPr>
      <w:r w:rsidRPr="00AC0EAB">
        <w:rPr>
          <w:rFonts w:ascii="Arial" w:hAnsi="Arial" w:cs="Arial"/>
          <w:sz w:val="24"/>
          <w:szCs w:val="24"/>
        </w:rPr>
        <w:t xml:space="preserve">Santo Antônio do Grama, </w:t>
      </w:r>
      <w:r>
        <w:rPr>
          <w:rFonts w:ascii="Arial" w:hAnsi="Arial" w:cs="Arial"/>
          <w:sz w:val="24"/>
          <w:szCs w:val="24"/>
        </w:rPr>
        <w:t>02 de junho</w:t>
      </w:r>
      <w:r w:rsidRPr="00AC0EAB">
        <w:rPr>
          <w:rFonts w:ascii="Arial" w:hAnsi="Arial" w:cs="Arial"/>
          <w:sz w:val="24"/>
          <w:szCs w:val="24"/>
        </w:rPr>
        <w:t xml:space="preserve"> de 2025.</w:t>
      </w:r>
    </w:p>
    <w:p w:rsidR="00D1577A" w:rsidRPr="00A91186" w:rsidRDefault="00D1577A" w:rsidP="00D1577A">
      <w:pPr>
        <w:jc w:val="center"/>
        <w:rPr>
          <w:rFonts w:ascii="Century Gothic" w:hAnsi="Century Gothic"/>
        </w:rPr>
      </w:pPr>
    </w:p>
    <w:p w:rsidR="00D1577A" w:rsidRPr="00EF73CB" w:rsidRDefault="00D1577A" w:rsidP="00D1577A">
      <w:pPr>
        <w:jc w:val="center"/>
        <w:rPr>
          <w:rFonts w:ascii="Arial" w:hAnsi="Arial" w:cs="Arial"/>
          <w:b/>
          <w:color w:val="333333"/>
          <w:sz w:val="21"/>
          <w:szCs w:val="21"/>
          <w:shd w:val="clear" w:color="auto" w:fill="F9F9F9"/>
        </w:rPr>
      </w:pPr>
      <w:r w:rsidRPr="00EF73CB">
        <w:rPr>
          <w:rFonts w:ascii="Arial" w:hAnsi="Arial" w:cs="Arial"/>
          <w:b/>
          <w:color w:val="333333"/>
          <w:sz w:val="21"/>
          <w:szCs w:val="21"/>
          <w:shd w:val="clear" w:color="auto" w:fill="F9F9F9"/>
        </w:rPr>
        <w:t>DANIEL LEAL JANUARIO</w:t>
      </w:r>
    </w:p>
    <w:p w:rsidR="00D1577A" w:rsidRPr="00A83DBD" w:rsidRDefault="00D1577A" w:rsidP="00D1577A">
      <w:pPr>
        <w:jc w:val="center"/>
        <w:rPr>
          <w:rFonts w:ascii="Century Gothic" w:hAnsi="Century Gothic"/>
          <w:b/>
        </w:rPr>
      </w:pPr>
      <w:r w:rsidRPr="00A83DBD">
        <w:rPr>
          <w:rFonts w:ascii="Century Gothic" w:hAnsi="Century Gothic"/>
          <w:b/>
        </w:rPr>
        <w:t xml:space="preserve">SECRETARIA MUNICIPAL DE </w:t>
      </w:r>
      <w:r>
        <w:rPr>
          <w:rFonts w:ascii="Century Gothic" w:hAnsi="Century Gothic"/>
          <w:b/>
        </w:rPr>
        <w:t>ASSISTÊNCIA SOCIAL</w:t>
      </w:r>
    </w:p>
    <w:p w:rsidR="00D1577A" w:rsidRPr="00A83DBD" w:rsidRDefault="00D1577A" w:rsidP="00D1577A">
      <w:pPr>
        <w:jc w:val="center"/>
        <w:rPr>
          <w:rFonts w:ascii="Century Gothic" w:hAnsi="Century Gothic"/>
          <w:b/>
        </w:rPr>
      </w:pPr>
    </w:p>
    <w:p w:rsidR="00D1577A" w:rsidRPr="00AC0EAB" w:rsidRDefault="00D1577A" w:rsidP="00D1577A">
      <w:pPr>
        <w:jc w:val="center"/>
        <w:rPr>
          <w:rFonts w:ascii="Arial" w:hAnsi="Arial" w:cs="Arial"/>
          <w:b/>
          <w:sz w:val="24"/>
          <w:szCs w:val="24"/>
        </w:rPr>
      </w:pPr>
    </w:p>
    <w:p w:rsidR="00D1577A" w:rsidRPr="00AC0EAB" w:rsidRDefault="00D1577A" w:rsidP="00D1577A">
      <w:pPr>
        <w:spacing w:before="100" w:beforeAutospacing="1" w:after="100" w:afterAutospacing="1"/>
        <w:jc w:val="both"/>
        <w:rPr>
          <w:rFonts w:ascii="Arial" w:hAnsi="Arial" w:cs="Arial"/>
          <w:sz w:val="24"/>
          <w:szCs w:val="24"/>
        </w:rPr>
      </w:pPr>
    </w:p>
    <w:p w:rsidR="00D1577A" w:rsidRPr="00AC0EAB" w:rsidRDefault="00D1577A" w:rsidP="00D1577A">
      <w:pPr>
        <w:spacing w:before="100" w:beforeAutospacing="1" w:after="100" w:afterAutospacing="1"/>
        <w:jc w:val="center"/>
        <w:rPr>
          <w:rFonts w:ascii="Arial" w:hAnsi="Arial" w:cs="Arial"/>
          <w:b/>
          <w:sz w:val="24"/>
          <w:szCs w:val="24"/>
        </w:rPr>
      </w:pPr>
      <w:r w:rsidRPr="00AC0EAB">
        <w:rPr>
          <w:rFonts w:ascii="Arial" w:hAnsi="Arial" w:cs="Arial"/>
          <w:b/>
          <w:sz w:val="24"/>
          <w:szCs w:val="24"/>
        </w:rPr>
        <w:lastRenderedPageBreak/>
        <w:t>DESPACHO</w:t>
      </w:r>
    </w:p>
    <w:p w:rsidR="00D1577A" w:rsidRPr="00AC0EAB" w:rsidRDefault="00D1577A" w:rsidP="00D1577A">
      <w:pPr>
        <w:spacing w:before="100" w:beforeAutospacing="1" w:after="100" w:afterAutospacing="1"/>
        <w:jc w:val="both"/>
        <w:rPr>
          <w:rFonts w:ascii="Arial" w:hAnsi="Arial" w:cs="Arial"/>
          <w:sz w:val="24"/>
          <w:szCs w:val="24"/>
        </w:rPr>
      </w:pP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 xml:space="preserve">Após, </w:t>
      </w:r>
      <w:r w:rsidRPr="00AC0EAB">
        <w:rPr>
          <w:rFonts w:ascii="Arial" w:hAnsi="Arial" w:cs="Arial"/>
          <w:b/>
          <w:sz w:val="24"/>
          <w:szCs w:val="24"/>
        </w:rPr>
        <w:t xml:space="preserve">determino </w:t>
      </w:r>
      <w:r w:rsidRPr="00AC0EAB">
        <w:rPr>
          <w:rFonts w:ascii="Arial" w:hAnsi="Arial" w:cs="Arial"/>
          <w:sz w:val="24"/>
          <w:szCs w:val="24"/>
        </w:rPr>
        <w:t>a elaboração do Termo de Referência – TR – (inciso XXIII do art. 6º c/c § 1º do art. 40 da Lei nº. 14.133/2021).</w:t>
      </w:r>
    </w:p>
    <w:p w:rsidR="00D1577A" w:rsidRPr="00AC0EAB" w:rsidRDefault="00D1577A" w:rsidP="00D1577A">
      <w:pPr>
        <w:spacing w:before="100" w:beforeAutospacing="1" w:after="100" w:afterAutospacing="1"/>
        <w:jc w:val="both"/>
        <w:rPr>
          <w:rFonts w:ascii="Arial" w:hAnsi="Arial" w:cs="Arial"/>
          <w:sz w:val="24"/>
          <w:szCs w:val="24"/>
        </w:rPr>
      </w:pPr>
    </w:p>
    <w:p w:rsidR="00D1577A" w:rsidRDefault="00D1577A" w:rsidP="00D1577A">
      <w:pPr>
        <w:spacing w:before="100" w:beforeAutospacing="1" w:after="100" w:afterAutospacing="1"/>
        <w:jc w:val="center"/>
        <w:rPr>
          <w:rFonts w:ascii="Arial" w:hAnsi="Arial" w:cs="Arial"/>
          <w:sz w:val="24"/>
          <w:szCs w:val="24"/>
        </w:rPr>
      </w:pPr>
      <w:r>
        <w:rPr>
          <w:rFonts w:ascii="Arial" w:hAnsi="Arial" w:cs="Arial"/>
          <w:sz w:val="24"/>
          <w:szCs w:val="24"/>
        </w:rPr>
        <w:t>Santo Antônio do Grama, 02 de junho</w:t>
      </w:r>
      <w:r w:rsidRPr="00AC0EAB">
        <w:rPr>
          <w:rFonts w:ascii="Arial" w:hAnsi="Arial" w:cs="Arial"/>
          <w:sz w:val="24"/>
          <w:szCs w:val="24"/>
        </w:rPr>
        <w:t xml:space="preserve">  de 2025.</w:t>
      </w:r>
    </w:p>
    <w:p w:rsidR="00D1577A" w:rsidRDefault="00D1577A" w:rsidP="00D1577A">
      <w:pPr>
        <w:spacing w:before="100" w:beforeAutospacing="1" w:after="100" w:afterAutospacing="1"/>
        <w:jc w:val="center"/>
        <w:rPr>
          <w:rFonts w:ascii="Arial" w:hAnsi="Arial" w:cs="Arial"/>
          <w:sz w:val="24"/>
          <w:szCs w:val="24"/>
        </w:rPr>
      </w:pPr>
    </w:p>
    <w:p w:rsidR="00D1577A" w:rsidRDefault="00D1577A" w:rsidP="00D1577A">
      <w:pPr>
        <w:spacing w:before="100" w:beforeAutospacing="1" w:after="100" w:afterAutospacing="1"/>
        <w:jc w:val="center"/>
        <w:rPr>
          <w:rFonts w:ascii="Arial" w:hAnsi="Arial" w:cs="Arial"/>
          <w:sz w:val="24"/>
          <w:szCs w:val="24"/>
        </w:rPr>
      </w:pPr>
    </w:p>
    <w:p w:rsidR="00D1577A" w:rsidRPr="00AC0EAB" w:rsidRDefault="00D1577A" w:rsidP="00D1577A">
      <w:pPr>
        <w:spacing w:before="100" w:beforeAutospacing="1" w:after="100" w:afterAutospacing="1"/>
        <w:jc w:val="center"/>
        <w:rPr>
          <w:rFonts w:ascii="Arial" w:hAnsi="Arial" w:cs="Arial"/>
          <w:sz w:val="24"/>
          <w:szCs w:val="24"/>
        </w:rPr>
      </w:pPr>
    </w:p>
    <w:p w:rsidR="00D1577A" w:rsidRPr="00A91186" w:rsidRDefault="00D1577A" w:rsidP="00D1577A">
      <w:pPr>
        <w:jc w:val="center"/>
        <w:rPr>
          <w:rFonts w:ascii="Century Gothic" w:hAnsi="Century Gothic"/>
        </w:rPr>
      </w:pPr>
    </w:p>
    <w:p w:rsidR="00D1577A" w:rsidRPr="00EF73CB" w:rsidRDefault="00D1577A" w:rsidP="00D1577A">
      <w:pPr>
        <w:jc w:val="center"/>
        <w:rPr>
          <w:rFonts w:ascii="Arial" w:hAnsi="Arial" w:cs="Arial"/>
          <w:b/>
          <w:color w:val="333333"/>
          <w:sz w:val="21"/>
          <w:szCs w:val="21"/>
          <w:shd w:val="clear" w:color="auto" w:fill="F9F9F9"/>
        </w:rPr>
      </w:pPr>
      <w:r w:rsidRPr="00EF73CB">
        <w:rPr>
          <w:rFonts w:ascii="Arial" w:hAnsi="Arial" w:cs="Arial"/>
          <w:b/>
          <w:color w:val="333333"/>
          <w:sz w:val="21"/>
          <w:szCs w:val="21"/>
          <w:shd w:val="clear" w:color="auto" w:fill="F9F9F9"/>
        </w:rPr>
        <w:t>DANIEL LEAL JANUARIO</w:t>
      </w:r>
    </w:p>
    <w:p w:rsidR="00D1577A" w:rsidRPr="00A83DBD" w:rsidRDefault="00D1577A" w:rsidP="00D1577A">
      <w:pPr>
        <w:jc w:val="center"/>
        <w:rPr>
          <w:rFonts w:ascii="Century Gothic" w:hAnsi="Century Gothic"/>
          <w:b/>
        </w:rPr>
      </w:pPr>
      <w:r w:rsidRPr="00A83DBD">
        <w:rPr>
          <w:rFonts w:ascii="Century Gothic" w:hAnsi="Century Gothic"/>
          <w:b/>
        </w:rPr>
        <w:t xml:space="preserve">SECRETARIA MUNICIPAL DE </w:t>
      </w:r>
      <w:r>
        <w:rPr>
          <w:rFonts w:ascii="Century Gothic" w:hAnsi="Century Gothic"/>
          <w:b/>
        </w:rPr>
        <w:t>ASSISTÊNCIA SOCIAL</w:t>
      </w:r>
    </w:p>
    <w:p w:rsidR="00D1577A" w:rsidRPr="00A83DBD" w:rsidRDefault="00D1577A" w:rsidP="00D1577A">
      <w:pPr>
        <w:jc w:val="center"/>
        <w:rPr>
          <w:rFonts w:ascii="Century Gothic" w:hAnsi="Century Gothic"/>
          <w:b/>
        </w:rPr>
      </w:pPr>
    </w:p>
    <w:p w:rsidR="00D1577A" w:rsidRPr="00AC0EAB" w:rsidRDefault="00D1577A" w:rsidP="00D1577A">
      <w:pPr>
        <w:jc w:val="center"/>
        <w:rPr>
          <w:rFonts w:ascii="Arial" w:hAnsi="Arial" w:cs="Arial"/>
          <w:b/>
          <w:sz w:val="24"/>
          <w:szCs w:val="24"/>
        </w:rPr>
      </w:pPr>
    </w:p>
    <w:p w:rsidR="00D1577A" w:rsidRPr="00AC0EAB" w:rsidRDefault="00D1577A" w:rsidP="00D1577A">
      <w:pPr>
        <w:spacing w:before="100" w:beforeAutospacing="1" w:after="100" w:afterAutospacing="1"/>
        <w:jc w:val="center"/>
        <w:rPr>
          <w:rFonts w:ascii="Arial" w:hAnsi="Arial" w:cs="Arial"/>
          <w:sz w:val="24"/>
          <w:szCs w:val="24"/>
        </w:rPr>
      </w:pPr>
    </w:p>
    <w:p w:rsidR="00D1577A" w:rsidRPr="00AC0EAB" w:rsidRDefault="00D1577A" w:rsidP="00D1577A">
      <w:pPr>
        <w:spacing w:before="100" w:beforeAutospacing="1" w:after="100" w:afterAutospacing="1"/>
        <w:jc w:val="both"/>
        <w:rPr>
          <w:rFonts w:ascii="Arial" w:hAnsi="Arial" w:cs="Arial"/>
          <w:sz w:val="24"/>
          <w:szCs w:val="24"/>
        </w:rPr>
      </w:pPr>
    </w:p>
    <w:p w:rsidR="00D1577A" w:rsidRPr="00AC0EAB" w:rsidRDefault="00D1577A" w:rsidP="00D1577A">
      <w:pPr>
        <w:spacing w:before="100" w:beforeAutospacing="1" w:after="100" w:afterAutospacing="1"/>
        <w:jc w:val="both"/>
        <w:rPr>
          <w:rFonts w:ascii="Arial" w:hAnsi="Arial" w:cs="Arial"/>
          <w:sz w:val="24"/>
          <w:szCs w:val="24"/>
        </w:rPr>
      </w:pPr>
    </w:p>
    <w:p w:rsidR="00D1577A" w:rsidRPr="00AC0EAB" w:rsidRDefault="00D1577A" w:rsidP="00D1577A">
      <w:pPr>
        <w:spacing w:before="100" w:beforeAutospacing="1" w:after="100" w:afterAutospacing="1"/>
        <w:jc w:val="both"/>
        <w:rPr>
          <w:rFonts w:ascii="Arial" w:hAnsi="Arial" w:cs="Arial"/>
          <w:sz w:val="24"/>
          <w:szCs w:val="24"/>
        </w:rPr>
      </w:pPr>
    </w:p>
    <w:p w:rsidR="00D1577A" w:rsidRPr="00AC0EAB" w:rsidRDefault="00D1577A" w:rsidP="00D1577A">
      <w:pPr>
        <w:spacing w:before="100" w:beforeAutospacing="1" w:after="100" w:afterAutospacing="1"/>
        <w:jc w:val="both"/>
        <w:rPr>
          <w:rFonts w:ascii="Arial" w:hAnsi="Arial" w:cs="Arial"/>
          <w:sz w:val="24"/>
          <w:szCs w:val="24"/>
        </w:rPr>
      </w:pPr>
    </w:p>
    <w:p w:rsidR="00D1577A" w:rsidRPr="00AC0EAB" w:rsidRDefault="00D1577A" w:rsidP="00D1577A">
      <w:pPr>
        <w:spacing w:before="100" w:beforeAutospacing="1" w:after="100" w:afterAutospacing="1"/>
        <w:jc w:val="both"/>
        <w:rPr>
          <w:rFonts w:ascii="Arial" w:hAnsi="Arial" w:cs="Arial"/>
          <w:sz w:val="24"/>
          <w:szCs w:val="24"/>
        </w:rPr>
      </w:pPr>
    </w:p>
    <w:p w:rsidR="00D1577A" w:rsidRPr="00AC0EAB" w:rsidRDefault="00D1577A" w:rsidP="00D1577A">
      <w:pPr>
        <w:spacing w:before="100" w:beforeAutospacing="1" w:after="100" w:afterAutospacing="1"/>
        <w:jc w:val="both"/>
        <w:rPr>
          <w:rFonts w:ascii="Arial" w:hAnsi="Arial" w:cs="Arial"/>
          <w:sz w:val="24"/>
          <w:szCs w:val="24"/>
        </w:rPr>
      </w:pPr>
    </w:p>
    <w:p w:rsidR="00D1577A" w:rsidRDefault="00D1577A" w:rsidP="00D1577A">
      <w:pPr>
        <w:spacing w:before="100" w:beforeAutospacing="1" w:after="100" w:afterAutospacing="1"/>
        <w:jc w:val="both"/>
        <w:rPr>
          <w:rFonts w:ascii="Arial" w:hAnsi="Arial" w:cs="Arial"/>
          <w:sz w:val="24"/>
          <w:szCs w:val="24"/>
        </w:rPr>
      </w:pPr>
    </w:p>
    <w:p w:rsidR="00D1577A" w:rsidRPr="00AC0EAB" w:rsidRDefault="00D1577A" w:rsidP="00D1577A">
      <w:pPr>
        <w:spacing w:before="100" w:beforeAutospacing="1" w:after="100" w:afterAutospacing="1"/>
        <w:jc w:val="both"/>
        <w:rPr>
          <w:rFonts w:ascii="Arial" w:hAnsi="Arial" w:cs="Arial"/>
          <w:sz w:val="24"/>
          <w:szCs w:val="24"/>
        </w:rPr>
      </w:pPr>
    </w:p>
    <w:p w:rsidR="00D1577A" w:rsidRPr="00AC0EAB" w:rsidRDefault="00D1577A" w:rsidP="00D1577A">
      <w:pPr>
        <w:spacing w:before="100" w:beforeAutospacing="1" w:after="100" w:afterAutospacing="1"/>
        <w:jc w:val="both"/>
        <w:rPr>
          <w:rFonts w:ascii="Arial" w:hAnsi="Arial" w:cs="Arial"/>
          <w:sz w:val="24"/>
          <w:szCs w:val="24"/>
        </w:rPr>
      </w:pPr>
    </w:p>
    <w:p w:rsidR="00D1577A" w:rsidRPr="00AC0EAB" w:rsidRDefault="00D1577A" w:rsidP="00D1577A">
      <w:pPr>
        <w:spacing w:before="100" w:beforeAutospacing="1" w:after="100" w:afterAutospacing="1"/>
        <w:jc w:val="center"/>
        <w:rPr>
          <w:rFonts w:ascii="Arial" w:hAnsi="Arial" w:cs="Arial"/>
          <w:b/>
          <w:bCs/>
          <w:i/>
          <w:iCs/>
          <w:sz w:val="24"/>
          <w:szCs w:val="24"/>
          <w:u w:val="single"/>
        </w:rPr>
      </w:pPr>
      <w:r w:rsidRPr="00AC0EAB">
        <w:rPr>
          <w:rFonts w:ascii="Arial" w:hAnsi="Arial" w:cs="Arial"/>
          <w:b/>
          <w:bCs/>
          <w:i/>
          <w:iCs/>
          <w:sz w:val="24"/>
          <w:szCs w:val="24"/>
          <w:u w:val="single"/>
        </w:rPr>
        <w:t>TERMO DE REFERÊNCIA</w:t>
      </w:r>
    </w:p>
    <w:p w:rsidR="00D1577A" w:rsidRPr="00AC0EAB" w:rsidRDefault="00D1577A" w:rsidP="00D1577A">
      <w:pPr>
        <w:spacing w:before="100" w:beforeAutospacing="1" w:after="100" w:afterAutospacing="1"/>
        <w:jc w:val="both"/>
        <w:rPr>
          <w:rFonts w:ascii="Arial" w:hAnsi="Arial" w:cs="Arial"/>
          <w:b/>
          <w:sz w:val="24"/>
          <w:szCs w:val="24"/>
        </w:rPr>
      </w:pPr>
      <w:r w:rsidRPr="00AC0EAB">
        <w:rPr>
          <w:rFonts w:ascii="Arial" w:hAnsi="Arial" w:cs="Arial"/>
          <w:b/>
          <w:sz w:val="24"/>
          <w:szCs w:val="24"/>
        </w:rPr>
        <w:lastRenderedPageBreak/>
        <w:t>1. Da definição do objeto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 xml:space="preserve">1.1. </w:t>
      </w:r>
      <w:r w:rsidRPr="00E33150">
        <w:rPr>
          <w:rFonts w:ascii="Arial" w:hAnsi="Arial" w:cs="Arial"/>
          <w:sz w:val="23"/>
          <w:szCs w:val="23"/>
        </w:rPr>
        <w:t xml:space="preserve">Contratação do </w:t>
      </w:r>
      <w:r w:rsidRPr="00E33150">
        <w:rPr>
          <w:rFonts w:ascii="Arial" w:hAnsi="Arial" w:cs="Arial"/>
        </w:rPr>
        <w:t>show artístico com</w:t>
      </w:r>
      <w:r>
        <w:rPr>
          <w:rFonts w:ascii="Arial" w:hAnsi="Arial" w:cs="Arial"/>
        </w:rPr>
        <w:t xml:space="preserve"> “ALEMÃO DO PIZEIRO</w:t>
      </w:r>
      <w:r w:rsidRPr="00E33150">
        <w:rPr>
          <w:rFonts w:ascii="Arial" w:hAnsi="Arial" w:cs="Arial"/>
        </w:rPr>
        <w:t xml:space="preserve">”, para animação da “Festa Junina” </w:t>
      </w:r>
      <w:r>
        <w:rPr>
          <w:rFonts w:ascii="Arial" w:hAnsi="Arial" w:cs="Arial"/>
        </w:rPr>
        <w:t xml:space="preserve">do Cras </w:t>
      </w:r>
      <w:r w:rsidRPr="00E33150">
        <w:rPr>
          <w:rFonts w:ascii="Arial" w:hAnsi="Arial" w:cs="Arial"/>
        </w:rPr>
        <w:t xml:space="preserve">do ano de 2025, </w:t>
      </w:r>
      <w:r>
        <w:rPr>
          <w:rFonts w:ascii="Arial" w:hAnsi="Arial" w:cs="Arial"/>
        </w:rPr>
        <w:t>para Secretaria de Assistência Social d</w:t>
      </w:r>
      <w:r w:rsidRPr="00E33150">
        <w:rPr>
          <w:rFonts w:ascii="Arial" w:hAnsi="Arial" w:cs="Arial"/>
        </w:rPr>
        <w:t>o município de Santo Antônio do Grama/MG</w:t>
      </w:r>
      <w:r w:rsidRPr="00AC0EAB">
        <w:rPr>
          <w:rFonts w:ascii="Arial" w:hAnsi="Arial" w:cs="Arial"/>
          <w:sz w:val="24"/>
          <w:szCs w:val="24"/>
        </w:rPr>
        <w:t>, conforme condições, quantidades e exigências estabelecidas neste Termo de Referência – TR.</w:t>
      </w:r>
    </w:p>
    <w:p w:rsidR="00D1577A" w:rsidRPr="00AC0EAB" w:rsidRDefault="00D1577A" w:rsidP="00D1577A">
      <w:pPr>
        <w:spacing w:before="100" w:beforeAutospacing="1" w:after="100" w:afterAutospacing="1"/>
        <w:jc w:val="both"/>
        <w:rPr>
          <w:rFonts w:ascii="Arial" w:hAnsi="Arial" w:cs="Arial"/>
          <w:b/>
          <w:sz w:val="24"/>
          <w:szCs w:val="24"/>
        </w:rPr>
      </w:pPr>
      <w:r w:rsidRPr="00AC0EAB">
        <w:rPr>
          <w:rFonts w:ascii="Arial" w:hAnsi="Arial" w:cs="Arial"/>
          <w:b/>
          <w:sz w:val="24"/>
          <w:szCs w:val="24"/>
        </w:rPr>
        <w:t>2. Da fundamentação da contratação administrativa</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2.1. A fundamentação da contratação administrativa como um todo está no Estudo Técnico Preliminar – ETP – (§ 1º do art. 18 da Lei nº. 14.133/2021).</w:t>
      </w:r>
    </w:p>
    <w:p w:rsidR="00D1577A" w:rsidRPr="00AC0EAB" w:rsidRDefault="00D1577A" w:rsidP="00D1577A">
      <w:pPr>
        <w:spacing w:before="100" w:beforeAutospacing="1" w:after="100" w:afterAutospacing="1"/>
        <w:jc w:val="both"/>
        <w:rPr>
          <w:rFonts w:ascii="Arial" w:hAnsi="Arial" w:cs="Arial"/>
          <w:b/>
          <w:sz w:val="24"/>
          <w:szCs w:val="24"/>
        </w:rPr>
      </w:pPr>
      <w:r w:rsidRPr="00AC0EAB">
        <w:rPr>
          <w:rFonts w:ascii="Arial" w:hAnsi="Arial" w:cs="Arial"/>
          <w:b/>
          <w:sz w:val="24"/>
          <w:szCs w:val="24"/>
        </w:rPr>
        <w:t>3. Da descrição da solução como um todo, considerando todo o ciclo de vida do objeto</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3.1. A descrição da solução como um todo está no ETP (inciso VII do § 1º do art. 18 da Lei nº. 14.133/2021).</w:t>
      </w:r>
    </w:p>
    <w:p w:rsidR="00D1577A" w:rsidRPr="00AC0EAB" w:rsidRDefault="00D1577A" w:rsidP="00D1577A">
      <w:pPr>
        <w:spacing w:before="100" w:beforeAutospacing="1" w:after="100" w:afterAutospacing="1"/>
        <w:jc w:val="both"/>
        <w:rPr>
          <w:rFonts w:ascii="Arial" w:hAnsi="Arial" w:cs="Arial"/>
          <w:b/>
          <w:sz w:val="24"/>
          <w:szCs w:val="24"/>
        </w:rPr>
      </w:pPr>
      <w:r w:rsidRPr="00AC0EAB">
        <w:rPr>
          <w:rFonts w:ascii="Arial" w:hAnsi="Arial" w:cs="Arial"/>
          <w:b/>
          <w:sz w:val="24"/>
          <w:szCs w:val="24"/>
        </w:rPr>
        <w:t>4. Dos requisitos da contratação administrativa</w:t>
      </w:r>
    </w:p>
    <w:p w:rsidR="00D1577A" w:rsidRPr="00AC0EAB" w:rsidRDefault="00D1577A" w:rsidP="00D1577A">
      <w:pPr>
        <w:spacing w:before="100" w:beforeAutospacing="1" w:after="100" w:afterAutospacing="1"/>
        <w:jc w:val="both"/>
        <w:rPr>
          <w:rFonts w:ascii="Arial" w:hAnsi="Arial" w:cs="Arial"/>
          <w:sz w:val="24"/>
          <w:szCs w:val="24"/>
        </w:rPr>
      </w:pPr>
      <w:r w:rsidRPr="00AC0EAB">
        <w:rPr>
          <w:rFonts w:ascii="Arial" w:hAnsi="Arial" w:cs="Arial"/>
          <w:sz w:val="24"/>
          <w:szCs w:val="24"/>
        </w:rPr>
        <w:t>4.1. Os requisitos da contratação administrativa estão no ETP (inciso III do § 1º do art. 18 da Lei nº. 14.133/2021).</w:t>
      </w:r>
    </w:p>
    <w:p w:rsidR="00D1577A" w:rsidRPr="00AC0EAB" w:rsidRDefault="00D1577A" w:rsidP="00D1577A">
      <w:pPr>
        <w:spacing w:before="100" w:beforeAutospacing="1" w:after="100" w:afterAutospacing="1"/>
        <w:jc w:val="both"/>
        <w:rPr>
          <w:rFonts w:ascii="Arial" w:hAnsi="Arial" w:cs="Arial"/>
          <w:b/>
          <w:sz w:val="24"/>
          <w:szCs w:val="24"/>
        </w:rPr>
      </w:pPr>
      <w:r w:rsidRPr="00AC0EAB">
        <w:rPr>
          <w:rFonts w:ascii="Arial" w:hAnsi="Arial" w:cs="Arial"/>
          <w:b/>
          <w:sz w:val="24"/>
          <w:szCs w:val="24"/>
        </w:rPr>
        <w:t>5. Do modelo de execução do objeto</w:t>
      </w:r>
    </w:p>
    <w:p w:rsidR="00D1577A" w:rsidRPr="00AC0EAB" w:rsidRDefault="00D1577A" w:rsidP="00D1577A">
      <w:pPr>
        <w:tabs>
          <w:tab w:val="left" w:pos="2268"/>
        </w:tabs>
        <w:spacing w:before="100" w:beforeAutospacing="1" w:after="100" w:afterAutospacing="1"/>
        <w:jc w:val="both"/>
        <w:rPr>
          <w:rFonts w:ascii="Arial" w:eastAsiaTheme="minorHAnsi" w:hAnsi="Arial" w:cs="Arial"/>
          <w:sz w:val="24"/>
          <w:szCs w:val="24"/>
        </w:rPr>
      </w:pPr>
      <w:r w:rsidRPr="00AC0EAB">
        <w:rPr>
          <w:rFonts w:ascii="Arial" w:eastAsiaTheme="minorHAnsi" w:hAnsi="Arial" w:cs="Arial"/>
          <w:sz w:val="24"/>
          <w:szCs w:val="24"/>
        </w:rPr>
        <w:t>5.1. A execução do objeto seguirá a seguinte dinâmica:</w:t>
      </w:r>
    </w:p>
    <w:p w:rsidR="00D1577A" w:rsidRPr="00AC0EAB" w:rsidRDefault="00D1577A" w:rsidP="00D1577A">
      <w:pPr>
        <w:tabs>
          <w:tab w:val="left" w:pos="2268"/>
        </w:tabs>
        <w:spacing w:before="100" w:beforeAutospacing="1" w:after="100" w:afterAutospacing="1"/>
        <w:jc w:val="both"/>
        <w:rPr>
          <w:rFonts w:ascii="Arial" w:eastAsiaTheme="minorHAnsi" w:hAnsi="Arial" w:cs="Arial"/>
          <w:sz w:val="24"/>
          <w:szCs w:val="24"/>
        </w:rPr>
      </w:pPr>
      <w:r w:rsidRPr="00AC0EAB">
        <w:rPr>
          <w:rFonts w:ascii="Arial" w:eastAsiaTheme="minorHAnsi" w:hAnsi="Arial" w:cs="Arial"/>
          <w:bCs/>
          <w:sz w:val="24"/>
          <w:szCs w:val="24"/>
        </w:rPr>
        <w:t xml:space="preserve">5.1.1. Na data de </w:t>
      </w:r>
      <w:r>
        <w:rPr>
          <w:rFonts w:ascii="Arial" w:eastAsiaTheme="minorHAnsi" w:hAnsi="Arial" w:cs="Arial"/>
          <w:bCs/>
          <w:sz w:val="24"/>
          <w:szCs w:val="24"/>
        </w:rPr>
        <w:t>21 de junho</w:t>
      </w:r>
      <w:r>
        <w:rPr>
          <w:rFonts w:ascii="Arial" w:eastAsiaTheme="minorHAnsi" w:hAnsi="Arial" w:cs="Arial"/>
          <w:sz w:val="24"/>
          <w:szCs w:val="24"/>
        </w:rPr>
        <w:t xml:space="preserve"> de 2025 na Festa Junina do Cras, às 20hrs00min, com duração de 02hrs30min de show na Rua Anizio José dos Santos</w:t>
      </w:r>
      <w:r w:rsidRPr="00AC0EAB">
        <w:rPr>
          <w:rFonts w:ascii="Arial" w:eastAsiaTheme="minorHAnsi" w:hAnsi="Arial" w:cs="Arial"/>
          <w:sz w:val="24"/>
          <w:szCs w:val="24"/>
        </w:rPr>
        <w:t>.</w:t>
      </w:r>
    </w:p>
    <w:p w:rsidR="00D1577A" w:rsidRPr="00AC0EAB" w:rsidRDefault="00D1577A" w:rsidP="00D1577A">
      <w:pPr>
        <w:spacing w:after="160" w:line="300" w:lineRule="auto"/>
        <w:jc w:val="both"/>
        <w:rPr>
          <w:rFonts w:ascii="Arial" w:eastAsiaTheme="minorHAnsi" w:hAnsi="Arial" w:cs="Arial"/>
          <w:bCs/>
          <w:sz w:val="24"/>
          <w:szCs w:val="24"/>
        </w:rPr>
      </w:pPr>
      <w:r w:rsidRPr="00AC0EAB">
        <w:rPr>
          <w:rFonts w:ascii="Arial" w:eastAsiaTheme="minorHAnsi" w:hAnsi="Arial" w:cs="Arial"/>
          <w:bCs/>
          <w:sz w:val="24"/>
          <w:szCs w:val="24"/>
        </w:rPr>
        <w:t>5.2. Os serviços serão recebidos provisoriamente, de forma sumária, no prazo de dois</w:t>
      </w:r>
      <w:r w:rsidRPr="00AC0EAB">
        <w:rPr>
          <w:rFonts w:ascii="Arial" w:eastAsiaTheme="minorHAnsi" w:hAnsi="Arial" w:cs="Arial"/>
          <w:bCs/>
          <w:color w:val="FF0000"/>
          <w:sz w:val="24"/>
          <w:szCs w:val="24"/>
        </w:rPr>
        <w:t xml:space="preserve"> </w:t>
      </w:r>
      <w:r w:rsidRPr="00AC0EAB">
        <w:rPr>
          <w:rFonts w:ascii="Arial" w:eastAsiaTheme="minorHAnsi" w:hAnsi="Arial" w:cs="Arial"/>
          <w:bCs/>
          <w:sz w:val="24"/>
          <w:szCs w:val="24"/>
        </w:rPr>
        <w:t>dias úteis, pelo(a) servidor(a) público(a) municipal pelo acompanhamento e fiscalização do contrato administrativo, para efeito de posterior verificação de sua conformidade com as especificações constantes neste TR e na proposta.</w:t>
      </w:r>
    </w:p>
    <w:p w:rsidR="00D1577A" w:rsidRPr="00AC0EAB" w:rsidRDefault="00D1577A" w:rsidP="00D1577A">
      <w:pPr>
        <w:spacing w:after="160" w:line="300" w:lineRule="auto"/>
        <w:jc w:val="both"/>
        <w:rPr>
          <w:rFonts w:ascii="Arial" w:eastAsiaTheme="minorHAnsi" w:hAnsi="Arial" w:cs="Arial"/>
          <w:bCs/>
          <w:color w:val="FF0000"/>
          <w:sz w:val="24"/>
          <w:szCs w:val="24"/>
        </w:rPr>
      </w:pPr>
      <w:r w:rsidRPr="00AC0EAB">
        <w:rPr>
          <w:rFonts w:ascii="Arial" w:eastAsiaTheme="minorHAnsi" w:hAnsi="Arial" w:cs="Arial"/>
          <w:bCs/>
          <w:sz w:val="24"/>
          <w:szCs w:val="24"/>
        </w:rPr>
        <w:t>5.2.1. O recebimento provisório poderá ser efetivado no atesto da nota fiscal pelo(a) servidor(a) público(a) municipal pelo acompanhamento e fiscalização do contrato administrativo.</w:t>
      </w:r>
    </w:p>
    <w:p w:rsidR="00D1577A" w:rsidRPr="00AC0EAB" w:rsidRDefault="00D1577A" w:rsidP="00D1577A">
      <w:pPr>
        <w:spacing w:after="160" w:line="300" w:lineRule="auto"/>
        <w:jc w:val="both"/>
        <w:rPr>
          <w:rFonts w:ascii="Arial" w:eastAsiaTheme="minorHAnsi" w:hAnsi="Arial" w:cs="Arial"/>
          <w:bCs/>
          <w:sz w:val="24"/>
          <w:szCs w:val="24"/>
        </w:rPr>
      </w:pPr>
      <w:r w:rsidRPr="00AC0EAB">
        <w:rPr>
          <w:rFonts w:ascii="Arial" w:eastAsiaTheme="minorHAnsi" w:hAnsi="Arial" w:cs="Arial"/>
          <w:bCs/>
          <w:sz w:val="24"/>
          <w:szCs w:val="24"/>
        </w:rPr>
        <w:t xml:space="preserve">5.3. Os serviços poderão ser rejeitados, no todo ou em parte, quando em desacordo com as especificações constantes neste TR e na proposta, devendo ser realizado no prazo de trinta dias úteis, a contar da notificação do(a) </w:t>
      </w:r>
      <w:r w:rsidRPr="00AC0EAB">
        <w:rPr>
          <w:rFonts w:ascii="Arial" w:eastAsiaTheme="minorHAnsi" w:hAnsi="Arial" w:cs="Arial"/>
          <w:bCs/>
          <w:sz w:val="24"/>
          <w:szCs w:val="24"/>
        </w:rPr>
        <w:lastRenderedPageBreak/>
        <w:t>contratado(a), às suas custas, sem prejuízo da aplicação das penalidades.</w:t>
      </w:r>
    </w:p>
    <w:p w:rsidR="00D1577A" w:rsidRPr="00AC0EAB" w:rsidRDefault="00D1577A" w:rsidP="00D1577A">
      <w:pPr>
        <w:tabs>
          <w:tab w:val="left" w:pos="2268"/>
        </w:tabs>
        <w:spacing w:after="160" w:line="300" w:lineRule="auto"/>
        <w:jc w:val="both"/>
        <w:rPr>
          <w:rFonts w:ascii="Arial" w:hAnsi="Arial" w:cs="Arial"/>
          <w:b/>
          <w:sz w:val="24"/>
          <w:szCs w:val="24"/>
        </w:rPr>
      </w:pPr>
      <w:r w:rsidRPr="00AC0EAB">
        <w:rPr>
          <w:rFonts w:ascii="Arial" w:hAnsi="Arial" w:cs="Arial"/>
          <w:b/>
          <w:sz w:val="24"/>
          <w:szCs w:val="24"/>
        </w:rPr>
        <w:t>6. Do modelo de gestão do contrato administrativo</w:t>
      </w:r>
    </w:p>
    <w:p w:rsidR="00D1577A" w:rsidRPr="00AC0EAB" w:rsidRDefault="00D1577A" w:rsidP="00D1577A">
      <w:pPr>
        <w:spacing w:after="160" w:line="300" w:lineRule="auto"/>
        <w:jc w:val="both"/>
        <w:rPr>
          <w:rFonts w:ascii="Arial" w:eastAsiaTheme="minorHAnsi" w:hAnsi="Arial" w:cs="Arial"/>
          <w:sz w:val="24"/>
          <w:szCs w:val="24"/>
        </w:rPr>
      </w:pPr>
      <w:r w:rsidRPr="00AC0EAB">
        <w:rPr>
          <w:rFonts w:ascii="Arial" w:eastAsiaTheme="minorHAnsi" w:hAnsi="Arial" w:cs="Arial"/>
          <w:color w:val="000000"/>
          <w:sz w:val="24"/>
          <w:szCs w:val="24"/>
        </w:rPr>
        <w:t xml:space="preserve">6.1. </w:t>
      </w:r>
      <w:r w:rsidRPr="00AC0EAB">
        <w:rPr>
          <w:rFonts w:ascii="Arial" w:eastAsiaTheme="minorHAnsi" w:hAnsi="Arial" w:cs="Arial"/>
          <w:sz w:val="24"/>
          <w:szCs w:val="24"/>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D1577A" w:rsidRPr="00AC0EAB" w:rsidRDefault="00D1577A" w:rsidP="00D1577A">
      <w:pPr>
        <w:spacing w:after="160" w:line="300" w:lineRule="auto"/>
        <w:jc w:val="both"/>
        <w:rPr>
          <w:rFonts w:ascii="Arial" w:eastAsiaTheme="minorHAnsi" w:hAnsi="Arial" w:cs="Arial"/>
          <w:sz w:val="24"/>
          <w:szCs w:val="24"/>
        </w:rPr>
      </w:pPr>
      <w:r w:rsidRPr="00AC0EAB">
        <w:rPr>
          <w:rFonts w:ascii="Arial" w:eastAsiaTheme="minorHAnsi" w:hAnsi="Arial" w:cs="Arial"/>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D1577A" w:rsidRPr="00AC0EAB" w:rsidRDefault="00D1577A" w:rsidP="00D1577A">
      <w:pPr>
        <w:spacing w:after="160" w:line="300" w:lineRule="auto"/>
        <w:jc w:val="both"/>
        <w:rPr>
          <w:rFonts w:ascii="Arial" w:eastAsiaTheme="minorHAnsi" w:hAnsi="Arial" w:cs="Arial"/>
          <w:sz w:val="24"/>
          <w:szCs w:val="24"/>
        </w:rPr>
      </w:pPr>
      <w:r w:rsidRPr="00AC0EAB">
        <w:rPr>
          <w:rFonts w:ascii="Arial" w:eastAsiaTheme="minorHAnsi" w:hAnsi="Arial" w:cs="Arial"/>
          <w:sz w:val="24"/>
          <w:szCs w:val="24"/>
        </w:rPr>
        <w:t>6.3. A execução do contrato administrativo deverá ser acompanhada e fiscalizada pelo(a) fiscal do contrato administrativos, ou pelos respectivos substitutos (art. 117 da Lei nº. 14.133/2021).</w:t>
      </w:r>
    </w:p>
    <w:p w:rsidR="00D1577A" w:rsidRPr="00AC0EAB" w:rsidRDefault="00D1577A" w:rsidP="00D1577A">
      <w:pPr>
        <w:spacing w:after="160" w:line="300" w:lineRule="auto"/>
        <w:jc w:val="both"/>
        <w:rPr>
          <w:rFonts w:ascii="Arial" w:eastAsiaTheme="minorHAnsi" w:hAnsi="Arial" w:cs="Arial"/>
          <w:sz w:val="24"/>
          <w:szCs w:val="24"/>
        </w:rPr>
      </w:pPr>
      <w:r w:rsidRPr="00AC0EAB">
        <w:rPr>
          <w:rFonts w:ascii="Arial" w:eastAsiaTheme="minorHAnsi" w:hAnsi="Arial" w:cs="Arial"/>
          <w:sz w:val="24"/>
          <w:szCs w:val="24"/>
        </w:rPr>
        <w:t xml:space="preserve">6.4. </w:t>
      </w:r>
      <w:r w:rsidRPr="00AC0EAB">
        <w:rPr>
          <w:rFonts w:ascii="Arial" w:eastAsiaTheme="minorHAnsi" w:hAnsi="Arial" w:cs="Arial"/>
          <w:color w:val="000000"/>
          <w:sz w:val="24"/>
          <w:szCs w:val="24"/>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D1577A" w:rsidRPr="00AC0EAB" w:rsidRDefault="00D1577A" w:rsidP="00D1577A">
      <w:pPr>
        <w:spacing w:after="160" w:line="300" w:lineRule="auto"/>
        <w:jc w:val="both"/>
        <w:rPr>
          <w:rFonts w:ascii="Arial" w:eastAsia="Times New Roman" w:hAnsi="Arial" w:cs="Arial"/>
          <w:sz w:val="24"/>
          <w:szCs w:val="24"/>
        </w:rPr>
      </w:pPr>
      <w:r w:rsidRPr="00AC0EAB">
        <w:rPr>
          <w:rFonts w:ascii="Arial" w:eastAsia="Times New Roman" w:hAnsi="Arial" w:cs="Arial"/>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D1577A" w:rsidRPr="00AC0EAB" w:rsidRDefault="00D1577A" w:rsidP="00D1577A">
      <w:pPr>
        <w:spacing w:after="160" w:line="300" w:lineRule="auto"/>
        <w:jc w:val="both"/>
        <w:rPr>
          <w:rFonts w:ascii="Arial" w:eastAsia="Times New Roman" w:hAnsi="Arial" w:cs="Arial"/>
          <w:sz w:val="24"/>
          <w:szCs w:val="24"/>
        </w:rPr>
      </w:pPr>
      <w:r w:rsidRPr="00AC0EAB">
        <w:rPr>
          <w:rFonts w:ascii="Arial" w:eastAsia="Times New Roman" w:hAnsi="Arial" w:cs="Arial"/>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D1577A" w:rsidRPr="00AC0EAB" w:rsidRDefault="00D1577A" w:rsidP="00D1577A">
      <w:pPr>
        <w:spacing w:after="160" w:line="300" w:lineRule="auto"/>
        <w:jc w:val="both"/>
        <w:rPr>
          <w:rFonts w:ascii="Arial" w:eastAsiaTheme="minorHAnsi" w:hAnsi="Arial" w:cs="Arial"/>
          <w:sz w:val="24"/>
          <w:szCs w:val="24"/>
        </w:rPr>
      </w:pPr>
      <w:r w:rsidRPr="00AC0EAB">
        <w:rPr>
          <w:rFonts w:ascii="Arial" w:eastAsiaTheme="minorHAnsi" w:hAnsi="Arial" w:cs="Arial"/>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p>
    <w:p w:rsidR="00D1577A" w:rsidRPr="00AC0EAB" w:rsidRDefault="00D1577A" w:rsidP="00D1577A">
      <w:pPr>
        <w:spacing w:after="160" w:line="300" w:lineRule="auto"/>
        <w:jc w:val="both"/>
        <w:rPr>
          <w:rFonts w:ascii="Arial" w:eastAsiaTheme="minorHAnsi" w:hAnsi="Arial" w:cs="Arial"/>
          <w:sz w:val="24"/>
          <w:szCs w:val="24"/>
        </w:rPr>
      </w:pPr>
      <w:r w:rsidRPr="00AC0EAB">
        <w:rPr>
          <w:rFonts w:ascii="Arial" w:eastAsiaTheme="minorHAnsi" w:hAnsi="Arial" w:cs="Arial"/>
          <w:sz w:val="24"/>
          <w:szCs w:val="24"/>
        </w:rPr>
        <w:t>6.8. Somente o(a) Contratado(a) será responsável pelos encargos trabalhistas, previdenciários, fiscais e comerciais resultantes da execução do contrato administrativo (art. 121 da Lei nº. 14.133/2021).</w:t>
      </w:r>
    </w:p>
    <w:p w:rsidR="00D1577A" w:rsidRPr="00AC0EAB" w:rsidRDefault="00D1577A" w:rsidP="00D1577A">
      <w:pPr>
        <w:spacing w:after="160" w:line="300" w:lineRule="auto"/>
        <w:jc w:val="both"/>
        <w:rPr>
          <w:rFonts w:ascii="Arial" w:eastAsia="Times New Roman" w:hAnsi="Arial" w:cs="Arial"/>
          <w:sz w:val="24"/>
          <w:szCs w:val="24"/>
        </w:rPr>
      </w:pPr>
      <w:r w:rsidRPr="00AC0EAB">
        <w:rPr>
          <w:rFonts w:ascii="Arial" w:eastAsia="Times New Roman" w:hAnsi="Arial" w:cs="Arial"/>
          <w:sz w:val="24"/>
          <w:szCs w:val="24"/>
        </w:rPr>
        <w:lastRenderedPageBreak/>
        <w:t>6.9. A inadimplência do(a) contratado(a) em relação aos encargos trabalhistas, fiscais e comerciais não transferirá à Administração a responsabilidade pelo seu pagamento e não poderá onerar o objeto do contrato administrativo (§ 1º do art. 121 da Lei nº. 14.133/2021).</w:t>
      </w:r>
    </w:p>
    <w:p w:rsidR="00D1577A" w:rsidRPr="00AC0EAB" w:rsidRDefault="00D1577A" w:rsidP="00D1577A">
      <w:pPr>
        <w:spacing w:after="160" w:line="300" w:lineRule="auto"/>
        <w:jc w:val="both"/>
        <w:rPr>
          <w:rFonts w:ascii="Arial" w:eastAsia="Times New Roman" w:hAnsi="Arial" w:cs="Arial"/>
          <w:sz w:val="24"/>
          <w:szCs w:val="24"/>
        </w:rPr>
      </w:pPr>
      <w:r w:rsidRPr="00AC0EAB">
        <w:rPr>
          <w:rFonts w:ascii="Arial" w:eastAsia="Times New Roman" w:hAnsi="Arial" w:cs="Arial"/>
          <w:sz w:val="24"/>
          <w:szCs w:val="24"/>
        </w:rPr>
        <w:t>6.10. As comunicações entre a Administração e o(a) contratado(a) devem ser realizadas por escrito sempre que o ato exigir tal formalidade, admitindo-se, excepcionalmente, o uso de mensagem eletrônica para esse fim, tal como: e-mail.</w:t>
      </w:r>
    </w:p>
    <w:p w:rsidR="00D1577A" w:rsidRPr="00AC0EAB" w:rsidRDefault="00D1577A" w:rsidP="00D1577A">
      <w:pPr>
        <w:spacing w:after="160" w:line="300" w:lineRule="auto"/>
        <w:jc w:val="both"/>
        <w:rPr>
          <w:rFonts w:ascii="Arial" w:eastAsia="Times New Roman" w:hAnsi="Arial" w:cs="Arial"/>
          <w:sz w:val="24"/>
          <w:szCs w:val="24"/>
        </w:rPr>
      </w:pPr>
      <w:r w:rsidRPr="00AC0EAB">
        <w:rPr>
          <w:rFonts w:ascii="Arial" w:eastAsia="Times New Roman" w:hAnsi="Arial" w:cs="Arial"/>
          <w:sz w:val="24"/>
          <w:szCs w:val="24"/>
        </w:rPr>
        <w:t>6.11. A Administração poderá convocar representante do(a) licitante para adoção de providências que devam ser cumpridas de imediato.</w:t>
      </w:r>
    </w:p>
    <w:p w:rsidR="00D1577A" w:rsidRPr="00AC0EAB" w:rsidRDefault="00D1577A" w:rsidP="00D1577A">
      <w:pPr>
        <w:tabs>
          <w:tab w:val="left" w:pos="1134"/>
        </w:tabs>
        <w:spacing w:after="160" w:line="300" w:lineRule="auto"/>
        <w:jc w:val="both"/>
        <w:rPr>
          <w:rFonts w:ascii="Arial" w:hAnsi="Arial" w:cs="Arial"/>
          <w:color w:val="000000"/>
          <w:sz w:val="24"/>
          <w:szCs w:val="24"/>
        </w:rPr>
      </w:pPr>
      <w:r w:rsidRPr="00AC0EAB">
        <w:rPr>
          <w:rFonts w:ascii="Arial" w:hAnsi="Arial" w:cs="Arial"/>
          <w:sz w:val="24"/>
          <w:szCs w:val="24"/>
        </w:rPr>
        <w:t xml:space="preserve">6.12. </w:t>
      </w:r>
      <w:r w:rsidRPr="00AC0EAB">
        <w:rPr>
          <w:rFonts w:ascii="Arial" w:hAnsi="Arial" w:cs="Arial"/>
          <w:color w:val="000000"/>
          <w:sz w:val="24"/>
          <w:szCs w:val="24"/>
        </w:rPr>
        <w:t xml:space="preserve">O(A) Contratado(a) deverá manter preposto aceito pela Administração no local do serviço para </w:t>
      </w:r>
      <w:r w:rsidRPr="00AC0EAB">
        <w:rPr>
          <w:rFonts w:ascii="Arial" w:hAnsi="Arial" w:cs="Arial"/>
          <w:sz w:val="24"/>
          <w:szCs w:val="24"/>
        </w:rPr>
        <w:t>representá</w:t>
      </w:r>
      <w:r w:rsidRPr="00AC0EAB">
        <w:rPr>
          <w:rFonts w:ascii="Arial" w:hAnsi="Arial" w:cs="Arial"/>
          <w:color w:val="000000"/>
          <w:sz w:val="24"/>
          <w:szCs w:val="24"/>
        </w:rPr>
        <w:t>-lo na execução do contrato administrativo (art. 118 da Lei nº 14.133/2021).</w:t>
      </w:r>
    </w:p>
    <w:p w:rsidR="00D1577A" w:rsidRPr="00AC0EAB" w:rsidRDefault="00D1577A" w:rsidP="00D1577A">
      <w:pPr>
        <w:tabs>
          <w:tab w:val="left" w:pos="1134"/>
        </w:tabs>
        <w:spacing w:after="160" w:line="300" w:lineRule="auto"/>
        <w:jc w:val="both"/>
        <w:rPr>
          <w:rFonts w:ascii="Arial" w:hAnsi="Arial" w:cs="Arial"/>
          <w:sz w:val="24"/>
          <w:szCs w:val="24"/>
        </w:rPr>
      </w:pPr>
      <w:r w:rsidRPr="00AC0EAB">
        <w:rPr>
          <w:rFonts w:ascii="Arial" w:hAnsi="Arial" w:cs="Arial"/>
          <w:color w:val="000000"/>
          <w:sz w:val="24"/>
          <w:szCs w:val="24"/>
        </w:rPr>
        <w:t xml:space="preserve">6.13. </w:t>
      </w:r>
      <w:r w:rsidRPr="00AC0EAB">
        <w:rPr>
          <w:rFonts w:ascii="Arial" w:hAnsi="Arial" w:cs="Arial"/>
          <w:sz w:val="24"/>
          <w:szCs w:val="24"/>
        </w:rPr>
        <w:t>A indicação ou a manutenção do preposto do(a) Contratado(a) poderá ser recusada pelo contratante, desde que devidamente justificada, devendo o(a) contratado(a) designar outro para o exercício da atividade, no prazo indicado pelo fiscal.</w:t>
      </w:r>
    </w:p>
    <w:p w:rsidR="00D1577A" w:rsidRPr="00AC0EAB" w:rsidRDefault="00D1577A" w:rsidP="00D1577A">
      <w:pPr>
        <w:tabs>
          <w:tab w:val="left" w:pos="1134"/>
        </w:tabs>
        <w:spacing w:after="160" w:line="300" w:lineRule="auto"/>
        <w:jc w:val="both"/>
        <w:rPr>
          <w:rFonts w:ascii="Arial" w:hAnsi="Arial" w:cs="Arial"/>
          <w:sz w:val="24"/>
          <w:szCs w:val="24"/>
        </w:rPr>
      </w:pPr>
      <w:r w:rsidRPr="00AC0EAB">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D1577A" w:rsidRPr="00AC0EAB" w:rsidRDefault="00D1577A" w:rsidP="00D1577A">
      <w:pPr>
        <w:spacing w:after="160" w:line="300" w:lineRule="auto"/>
        <w:jc w:val="both"/>
        <w:rPr>
          <w:rFonts w:ascii="Arial" w:eastAsiaTheme="minorHAnsi" w:hAnsi="Arial" w:cs="Arial"/>
          <w:b/>
          <w:color w:val="000000"/>
          <w:sz w:val="24"/>
          <w:szCs w:val="24"/>
        </w:rPr>
      </w:pPr>
      <w:r w:rsidRPr="00AC0EAB">
        <w:rPr>
          <w:rFonts w:ascii="Arial" w:eastAsiaTheme="minorHAnsi" w:hAnsi="Arial" w:cs="Arial"/>
          <w:b/>
          <w:color w:val="000000"/>
          <w:sz w:val="24"/>
          <w:szCs w:val="24"/>
        </w:rPr>
        <w:t>7. Dos critérios de medição e de pagamento</w:t>
      </w:r>
    </w:p>
    <w:p w:rsidR="00D1577A" w:rsidRPr="00AC0EAB" w:rsidRDefault="00D1577A" w:rsidP="00D1577A">
      <w:pPr>
        <w:spacing w:after="160" w:line="300" w:lineRule="auto"/>
        <w:jc w:val="both"/>
        <w:rPr>
          <w:rFonts w:ascii="Arial" w:eastAsiaTheme="minorHAnsi" w:hAnsi="Arial" w:cs="Arial"/>
          <w:color w:val="000000"/>
          <w:sz w:val="24"/>
          <w:szCs w:val="24"/>
        </w:rPr>
      </w:pPr>
      <w:r w:rsidRPr="00AC0EAB">
        <w:rPr>
          <w:rFonts w:ascii="Arial" w:eastAsiaTheme="minorHAnsi" w:hAnsi="Arial" w:cs="Arial"/>
          <w:color w:val="000000"/>
          <w:sz w:val="24"/>
          <w:szCs w:val="24"/>
        </w:rPr>
        <w:t>7.1. A avaliação da execução do objeto utilizará a aceite, atesto ou recebimento, ainda que por e-mail, sem qualquer oposição, da nota fiscal com a descrição dos serviços prestados;</w:t>
      </w:r>
    </w:p>
    <w:p w:rsidR="00D1577A" w:rsidRPr="00AC0EAB" w:rsidRDefault="00D1577A" w:rsidP="00D1577A">
      <w:pPr>
        <w:spacing w:before="100" w:beforeAutospacing="1" w:after="100" w:afterAutospacing="1"/>
        <w:jc w:val="both"/>
        <w:rPr>
          <w:rFonts w:ascii="Arial" w:eastAsiaTheme="minorHAnsi" w:hAnsi="Arial" w:cs="Arial"/>
          <w:color w:val="000000"/>
          <w:sz w:val="24"/>
          <w:szCs w:val="24"/>
        </w:rPr>
      </w:pPr>
      <w:r w:rsidRPr="00AC0EAB">
        <w:rPr>
          <w:rFonts w:ascii="Arial" w:eastAsiaTheme="minorHAnsi" w:hAnsi="Arial" w:cs="Arial"/>
          <w:color w:val="000000"/>
          <w:sz w:val="24"/>
          <w:szCs w:val="24"/>
        </w:rPr>
        <w:t>7.2.O valor total da prestação de artistica musical é de R$</w:t>
      </w:r>
      <w:r>
        <w:rPr>
          <w:rFonts w:ascii="Arial" w:eastAsiaTheme="minorHAnsi" w:hAnsi="Arial" w:cs="Arial"/>
          <w:color w:val="000000"/>
          <w:sz w:val="24"/>
          <w:szCs w:val="24"/>
        </w:rPr>
        <w:t>1.50</w:t>
      </w:r>
      <w:r w:rsidRPr="00AC0EAB">
        <w:rPr>
          <w:rFonts w:ascii="Arial" w:eastAsiaTheme="minorHAnsi" w:hAnsi="Arial" w:cs="Arial"/>
          <w:color w:val="000000"/>
          <w:sz w:val="24"/>
          <w:szCs w:val="24"/>
        </w:rPr>
        <w:t xml:space="preserve">0,00, </w:t>
      </w:r>
      <w:r>
        <w:rPr>
          <w:rFonts w:ascii="Arial" w:hAnsi="Arial" w:cs="Arial"/>
          <w:sz w:val="24"/>
          <w:szCs w:val="24"/>
        </w:rPr>
        <w:t xml:space="preserve"> o pagamento será realizado </w:t>
      </w:r>
      <w:r w:rsidRPr="00AE10CB">
        <w:rPr>
          <w:rFonts w:ascii="Arial" w:hAnsi="Arial" w:cs="Arial"/>
          <w:sz w:val="24"/>
          <w:szCs w:val="24"/>
        </w:rPr>
        <w:t>em até 30 dias a partir da apresentação formal das notas fiscais/faturas ou recibos devidamente atestados e aferidos pelo setor</w:t>
      </w:r>
      <w:r w:rsidRPr="00AC0EAB">
        <w:rPr>
          <w:rFonts w:ascii="Arial" w:hAnsi="Arial" w:cs="Arial"/>
          <w:sz w:val="24"/>
          <w:szCs w:val="24"/>
        </w:rPr>
        <w:t xml:space="preserve"> competente e em conformidade com as condições e das ordens de serviço emitidas;</w:t>
      </w:r>
    </w:p>
    <w:p w:rsidR="00D1577A" w:rsidRPr="00AC0EAB" w:rsidRDefault="00D1577A" w:rsidP="00D1577A">
      <w:pPr>
        <w:spacing w:after="160" w:line="300" w:lineRule="auto"/>
        <w:jc w:val="both"/>
        <w:rPr>
          <w:rFonts w:ascii="Arial" w:hAnsi="Arial" w:cs="Arial"/>
          <w:color w:val="000000"/>
          <w:sz w:val="24"/>
          <w:szCs w:val="24"/>
        </w:rPr>
      </w:pPr>
      <w:r w:rsidRPr="00AC0EAB">
        <w:rPr>
          <w:rFonts w:ascii="Arial" w:hAnsi="Arial" w:cs="Arial"/>
          <w:color w:val="000000"/>
          <w:sz w:val="24"/>
          <w:szCs w:val="24"/>
        </w:rPr>
        <w:lastRenderedPageBreak/>
        <w:t>7.3. Havendo erro na apresentação da nota fiscal ou dos documentos pertinentes à contratação administrativa, ou, ainda, circunstância que impeça a liquidação da despesa, como, por exemplo, obrigação financeira pendente, decorrente de penalidade imposta ou inadimplência, o pagamento ficará sobrestado até que o(a) Contratado(a) providencie as medidas saneadoras. Nesta hipótese, o prazo para pagamento iniciar-se-á após a comprovação da regularização da situação, não acarretando qualquer ônus para o Contratante.</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sz w:val="24"/>
          <w:szCs w:val="24"/>
        </w:rPr>
        <w:t>7.4. O pagamento devido pelo Contratante será efetuado por meio ordem bancária, para crédito em banco, agência e conta corrente indicados pelo(a) contratante, ou, eventualmente, por outra forma que vier a ser convencionada entre as partes.</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sz w:val="24"/>
          <w:szCs w:val="24"/>
        </w:rPr>
        <w:t xml:space="preserve">7.5. Será considerada data do pagamento o dia em que constar como emitida a ordem bancária para pagamento. </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sz w:val="24"/>
          <w:szCs w:val="24"/>
        </w:rPr>
        <w:t>7.6. Paga a importância discriminada na nota fiscal, o(a) Contratado(a) dará ao contratante plena, geral e irretratável quitação dos valores nela discriminados, para nada mais vir a reclamar ou exigir a qualquer título, tempo ou forma.</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sz w:val="24"/>
          <w:szCs w:val="24"/>
        </w:rPr>
        <w:t>7.7. Todo pagamento que vier a ser considerado contratualmente indevido será objeto de ajuste nos pagamentos futuros, quando devidos, ou cobrados diretamente do(a) Contratado(a).</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sz w:val="24"/>
          <w:szCs w:val="24"/>
        </w:rPr>
        <w:t>7.8. Deverão ser excluídas do faturamento todas e quaisquer ocorrências que não forem de responsabilidade do contratante, assim como aquelas que não correspondem a bens entregues.</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sz w:val="24"/>
          <w:szCs w:val="24"/>
        </w:rPr>
        <w:t>7.9. Os documentos comprobatórios dos pagamentos relativos a tributos, encargos ou contribuições de responsabilidade do(a) Contratado(a), deverão ser enviados ao contratante mensalmente.</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sz w:val="24"/>
          <w:szCs w:val="24"/>
        </w:rPr>
        <w:t>7.10. O(A) Contratado(a) deverá prestar os serviços e acompanhado da correspondente nota fiscal.</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sz w:val="24"/>
          <w:szCs w:val="24"/>
        </w:rPr>
        <w:t>7.11. A nota fiscal deverá ser emitida pelo(a) Contratado(a) em inteira conformidade com as exigências legais e contratuais, especialmente as de natureza fiscal, com destaque, quando exigíveis, das retenções tributárias ou previdenciárias.</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sz w:val="24"/>
          <w:szCs w:val="24"/>
        </w:rPr>
        <w:t xml:space="preserve">7.12. Antes de cada pagamento a(o) Contratado(a) será realizada consulta para </w:t>
      </w:r>
      <w:r w:rsidRPr="00AC0EAB">
        <w:rPr>
          <w:rFonts w:ascii="Arial" w:hAnsi="Arial" w:cs="Arial"/>
          <w:sz w:val="24"/>
          <w:szCs w:val="24"/>
        </w:rPr>
        <w:lastRenderedPageBreak/>
        <w:t>verificar a manutenção das regularidades fiscal, social e trabalhista.</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color w:val="000000"/>
          <w:sz w:val="24"/>
          <w:szCs w:val="24"/>
        </w:rPr>
        <w:t>7.13.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color w:val="000000"/>
          <w:sz w:val="24"/>
          <w:szCs w:val="24"/>
        </w:rPr>
        <w:t xml:space="preserve">7.14.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color w:val="000000"/>
          <w:sz w:val="24"/>
          <w:szCs w:val="24"/>
        </w:rPr>
        <w:t xml:space="preserve">7.15. Persistindo a irregularidade, o Contratante deverá adotar as medidas necessárias à rescisão contratual nos autos do processo administrativo correspondente, assegurada à contratada a ampla defesa. </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color w:val="000000"/>
          <w:sz w:val="24"/>
          <w:szCs w:val="24"/>
        </w:rPr>
        <w:t xml:space="preserve">7.16. Havendo a efetiva execução do objeto, os pagamentos serão realizados normalmente, até que se decida pela rescisão do contrato administrativo, caso o(a) Contratado(a) não regularize sua situação.  </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color w:val="000000"/>
          <w:sz w:val="24"/>
          <w:szCs w:val="24"/>
        </w:rPr>
        <w:t>7.17. Somente por motivo de economicidade ou outro interesse público de alta relevância, devidamente justificado, em qualquer caso, pelo(a) Prefeito(a) Municipal, não será rescindido o contrato administrativo em execução com a contratada inadimplente.</w:t>
      </w:r>
    </w:p>
    <w:p w:rsidR="00D1577A" w:rsidRPr="00AC0EAB" w:rsidRDefault="00D1577A" w:rsidP="00D1577A">
      <w:pPr>
        <w:spacing w:after="160" w:line="300" w:lineRule="auto"/>
        <w:ind w:right="-17"/>
        <w:jc w:val="both"/>
        <w:rPr>
          <w:rFonts w:ascii="Arial" w:hAnsi="Arial" w:cs="Arial"/>
          <w:sz w:val="24"/>
          <w:szCs w:val="24"/>
        </w:rPr>
      </w:pPr>
      <w:r w:rsidRPr="00AC0EAB">
        <w:rPr>
          <w:rFonts w:ascii="Arial" w:hAnsi="Arial" w:cs="Arial"/>
          <w:sz w:val="24"/>
          <w:szCs w:val="24"/>
        </w:rPr>
        <w:t xml:space="preserve">7.18. </w:t>
      </w:r>
      <w:r w:rsidRPr="00AC0EAB">
        <w:rPr>
          <w:rFonts w:ascii="Arial" w:hAnsi="Arial" w:cs="Arial"/>
          <w:color w:val="000000"/>
          <w:sz w:val="24"/>
          <w:szCs w:val="24"/>
        </w:rPr>
        <w:t>Quando do pagamento, será efetuada a retenção tributária prevista na legislação aplicável.</w:t>
      </w:r>
    </w:p>
    <w:p w:rsidR="00D1577A" w:rsidRDefault="00D1577A" w:rsidP="00D1577A">
      <w:pPr>
        <w:spacing w:after="160" w:line="300" w:lineRule="auto"/>
        <w:ind w:right="-17"/>
        <w:jc w:val="both"/>
        <w:rPr>
          <w:rFonts w:ascii="Arial" w:hAnsi="Arial" w:cs="Arial"/>
          <w:color w:val="000000"/>
          <w:sz w:val="24"/>
          <w:szCs w:val="24"/>
        </w:rPr>
      </w:pPr>
      <w:r w:rsidRPr="00AC0EAB">
        <w:rPr>
          <w:rFonts w:ascii="Arial" w:hAnsi="Arial" w:cs="Arial"/>
          <w:color w:val="000000"/>
          <w:sz w:val="24"/>
          <w:szCs w:val="24"/>
        </w:rPr>
        <w:t>7.19.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D1577A" w:rsidRDefault="00D1577A" w:rsidP="00D1577A">
      <w:pPr>
        <w:spacing w:after="160" w:line="300" w:lineRule="auto"/>
        <w:ind w:right="-17"/>
        <w:jc w:val="both"/>
        <w:rPr>
          <w:rFonts w:ascii="Arial" w:hAnsi="Arial" w:cs="Arial"/>
          <w:b/>
          <w:color w:val="000000"/>
          <w:sz w:val="24"/>
          <w:szCs w:val="24"/>
        </w:rPr>
      </w:pPr>
      <w:r w:rsidRPr="00AE10CB">
        <w:rPr>
          <w:rFonts w:ascii="Arial" w:hAnsi="Arial" w:cs="Arial"/>
          <w:b/>
          <w:color w:val="000000"/>
          <w:sz w:val="24"/>
          <w:szCs w:val="24"/>
        </w:rPr>
        <w:t>8.DA JUSTIFICATIVA</w:t>
      </w:r>
    </w:p>
    <w:p w:rsidR="00D1577A" w:rsidRPr="00AE10CB" w:rsidRDefault="00D1577A" w:rsidP="00D1577A">
      <w:pPr>
        <w:spacing w:after="160" w:line="300" w:lineRule="auto"/>
        <w:ind w:right="-17"/>
        <w:jc w:val="both"/>
        <w:rPr>
          <w:rFonts w:ascii="Arial" w:hAnsi="Arial" w:cs="Arial"/>
          <w:b/>
          <w:color w:val="000000"/>
          <w:sz w:val="24"/>
          <w:szCs w:val="24"/>
        </w:rPr>
      </w:pPr>
      <w:r>
        <w:rPr>
          <w:rFonts w:ascii="Arial" w:hAnsi="Arial" w:cs="Arial"/>
          <w:b/>
          <w:color w:val="000000"/>
          <w:sz w:val="24"/>
          <w:szCs w:val="24"/>
        </w:rPr>
        <w:t xml:space="preserve">8.1. </w:t>
      </w:r>
      <w:r w:rsidRPr="00AE10CB">
        <w:rPr>
          <w:rFonts w:ascii="Arial" w:hAnsi="Arial" w:cs="Arial"/>
          <w:color w:val="000000"/>
          <w:sz w:val="24"/>
          <w:szCs w:val="24"/>
        </w:rPr>
        <w:t>Justifica-se que pelo p</w:t>
      </w:r>
      <w:r w:rsidRPr="00AE10CB">
        <w:rPr>
          <w:rFonts w:ascii="Arial" w:hAnsi="Arial" w:cs="Arial"/>
          <w:color w:val="000000"/>
          <w:sz w:val="24"/>
          <w:szCs w:val="24"/>
          <w:shd w:val="clear" w:color="auto" w:fill="FFFFFF"/>
        </w:rPr>
        <w:t xml:space="preserve">ensando no bem-estar e na energia dos nossos queridos idosos, optamos por um show de duração mais curta, de duas horas e meia, para garantir que todos possam aproveitar a música com alegria, sem se </w:t>
      </w:r>
      <w:r w:rsidRPr="00AE10CB">
        <w:rPr>
          <w:rFonts w:ascii="Arial" w:hAnsi="Arial" w:cs="Arial"/>
          <w:color w:val="000000"/>
          <w:sz w:val="24"/>
          <w:szCs w:val="24"/>
          <w:shd w:val="clear" w:color="auto" w:fill="FFFFFF"/>
        </w:rPr>
        <w:lastRenderedPageBreak/>
        <w:t>cansar demais. Assim, conseguimos proporcionar uma experiência divertida e segura para todos, com muita animação e conforto</w:t>
      </w:r>
      <w:r>
        <w:rPr>
          <w:rFonts w:ascii="Arial" w:hAnsi="Arial" w:cs="Arial"/>
          <w:color w:val="000000"/>
          <w:sz w:val="24"/>
          <w:szCs w:val="24"/>
          <w:shd w:val="clear" w:color="auto" w:fill="FFFFFF"/>
        </w:rPr>
        <w:t>.</w:t>
      </w:r>
    </w:p>
    <w:p w:rsidR="00D1577A" w:rsidRPr="00AC0EAB" w:rsidRDefault="00D1577A" w:rsidP="00D1577A">
      <w:pPr>
        <w:spacing w:after="160" w:line="300" w:lineRule="auto"/>
        <w:jc w:val="both"/>
        <w:rPr>
          <w:rFonts w:ascii="Arial" w:eastAsiaTheme="minorHAnsi" w:hAnsi="Arial" w:cs="Arial"/>
          <w:b/>
          <w:color w:val="000000"/>
          <w:sz w:val="24"/>
          <w:szCs w:val="24"/>
        </w:rPr>
      </w:pPr>
      <w:r>
        <w:rPr>
          <w:rFonts w:ascii="Arial" w:eastAsiaTheme="minorHAnsi" w:hAnsi="Arial" w:cs="Arial"/>
          <w:b/>
          <w:color w:val="000000"/>
          <w:sz w:val="24"/>
          <w:szCs w:val="24"/>
        </w:rPr>
        <w:t>9</w:t>
      </w:r>
      <w:r w:rsidRPr="00AC0EAB">
        <w:rPr>
          <w:rFonts w:ascii="Arial" w:eastAsiaTheme="minorHAnsi" w:hAnsi="Arial" w:cs="Arial"/>
          <w:b/>
          <w:color w:val="000000"/>
          <w:sz w:val="24"/>
          <w:szCs w:val="24"/>
        </w:rPr>
        <w:t>. Da forma e critérios de seleção do(a) fornecedor(a)</w:t>
      </w:r>
    </w:p>
    <w:p w:rsidR="00D1577A" w:rsidRPr="00AC0EAB" w:rsidRDefault="00D1577A" w:rsidP="00D1577A">
      <w:pPr>
        <w:pStyle w:val="Nivel2"/>
        <w:spacing w:before="0" w:after="160" w:line="300" w:lineRule="auto"/>
        <w:rPr>
          <w:color w:val="auto"/>
          <w:sz w:val="24"/>
          <w:szCs w:val="24"/>
        </w:rPr>
      </w:pPr>
      <w:r>
        <w:rPr>
          <w:color w:val="auto"/>
          <w:sz w:val="24"/>
          <w:szCs w:val="24"/>
        </w:rPr>
        <w:t>9</w:t>
      </w:r>
      <w:r w:rsidRPr="00AC0EAB">
        <w:rPr>
          <w:color w:val="auto"/>
          <w:sz w:val="24"/>
          <w:szCs w:val="24"/>
        </w:rPr>
        <w:t xml:space="preserve">.1. O(A) fornecedor (a) </w:t>
      </w:r>
      <w:proofErr w:type="spellStart"/>
      <w:r w:rsidRPr="00AC0EAB">
        <w:rPr>
          <w:color w:val="auto"/>
          <w:sz w:val="24"/>
          <w:szCs w:val="24"/>
        </w:rPr>
        <w:t>sera</w:t>
      </w:r>
      <w:proofErr w:type="spellEnd"/>
      <w:r w:rsidRPr="00AC0EAB">
        <w:rPr>
          <w:color w:val="auto"/>
          <w:sz w:val="24"/>
          <w:szCs w:val="24"/>
        </w:rPr>
        <w:t xml:space="preserve"> selecionado por meio da realização de Inexigibilidade de Licitação Pública.</w:t>
      </w:r>
    </w:p>
    <w:p w:rsidR="00D1577A" w:rsidRPr="00AC0EAB" w:rsidRDefault="00D1577A" w:rsidP="00D1577A">
      <w:pPr>
        <w:pStyle w:val="Nivel2"/>
        <w:spacing w:before="0" w:after="160" w:line="300" w:lineRule="auto"/>
        <w:rPr>
          <w:b/>
          <w:color w:val="auto"/>
          <w:sz w:val="24"/>
          <w:szCs w:val="24"/>
        </w:rPr>
      </w:pPr>
      <w:r>
        <w:rPr>
          <w:b/>
          <w:color w:val="auto"/>
          <w:sz w:val="24"/>
          <w:szCs w:val="24"/>
        </w:rPr>
        <w:t>9</w:t>
      </w:r>
      <w:r w:rsidRPr="00AC0EAB">
        <w:rPr>
          <w:b/>
          <w:color w:val="auto"/>
          <w:sz w:val="24"/>
          <w:szCs w:val="24"/>
        </w:rPr>
        <w:t>.2. Da Habilitação Jurídica:</w:t>
      </w:r>
    </w:p>
    <w:p w:rsidR="00D1577A" w:rsidRPr="00AC0EAB" w:rsidRDefault="00D1577A" w:rsidP="00D1577A">
      <w:pPr>
        <w:pStyle w:val="Nivel2"/>
        <w:spacing w:before="0" w:after="160" w:line="300" w:lineRule="auto"/>
        <w:rPr>
          <w:color w:val="auto"/>
          <w:sz w:val="24"/>
          <w:szCs w:val="24"/>
        </w:rPr>
      </w:pPr>
      <w:r>
        <w:rPr>
          <w:color w:val="auto"/>
          <w:sz w:val="24"/>
          <w:szCs w:val="24"/>
        </w:rPr>
        <w:t>9</w:t>
      </w:r>
      <w:r w:rsidRPr="00AC0EAB">
        <w:rPr>
          <w:color w:val="auto"/>
          <w:sz w:val="24"/>
          <w:szCs w:val="24"/>
        </w:rPr>
        <w:t xml:space="preserve">.2.1. Empresário individual: inscrição no </w:t>
      </w:r>
      <w:proofErr w:type="spellStart"/>
      <w:r w:rsidRPr="00AC0EAB">
        <w:rPr>
          <w:color w:val="auto"/>
          <w:sz w:val="24"/>
          <w:szCs w:val="24"/>
        </w:rPr>
        <w:t>Register</w:t>
      </w:r>
      <w:proofErr w:type="spellEnd"/>
      <w:r w:rsidRPr="00AC0EAB">
        <w:rPr>
          <w:color w:val="auto"/>
          <w:sz w:val="24"/>
          <w:szCs w:val="24"/>
        </w:rPr>
        <w:t xml:space="preserve"> Público de </w:t>
      </w:r>
      <w:proofErr w:type="spellStart"/>
      <w:r w:rsidRPr="00AC0EAB">
        <w:rPr>
          <w:color w:val="auto"/>
          <w:sz w:val="24"/>
          <w:szCs w:val="24"/>
        </w:rPr>
        <w:t>Empress’s</w:t>
      </w:r>
      <w:proofErr w:type="spellEnd"/>
      <w:r w:rsidRPr="00AC0EAB">
        <w:rPr>
          <w:color w:val="auto"/>
          <w:sz w:val="24"/>
          <w:szCs w:val="24"/>
        </w:rPr>
        <w:t xml:space="preserve"> Mercantis, a cargo da Junta Comercial respectiva;</w:t>
      </w:r>
    </w:p>
    <w:p w:rsidR="00D1577A" w:rsidRPr="00AC0EAB" w:rsidRDefault="00D1577A" w:rsidP="00D1577A">
      <w:pPr>
        <w:pStyle w:val="Nivel2"/>
        <w:spacing w:before="0" w:after="160" w:line="300" w:lineRule="auto"/>
        <w:rPr>
          <w:color w:val="auto"/>
          <w:sz w:val="24"/>
          <w:szCs w:val="24"/>
        </w:rPr>
      </w:pPr>
      <w:r>
        <w:rPr>
          <w:color w:val="auto"/>
          <w:sz w:val="24"/>
          <w:szCs w:val="24"/>
        </w:rPr>
        <w:t>9</w:t>
      </w:r>
      <w:r w:rsidRPr="00AC0EAB">
        <w:rPr>
          <w:color w:val="auto"/>
          <w:sz w:val="24"/>
          <w:szCs w:val="24"/>
        </w:rPr>
        <w:t xml:space="preserve">.2.2. Microempreendedor Individual – MEI: </w:t>
      </w:r>
      <w:proofErr w:type="spellStart"/>
      <w:r w:rsidRPr="00AC0EAB">
        <w:rPr>
          <w:color w:val="auto"/>
          <w:sz w:val="24"/>
          <w:szCs w:val="24"/>
        </w:rPr>
        <w:t>Certificatory</w:t>
      </w:r>
      <w:proofErr w:type="spellEnd"/>
      <w:r w:rsidRPr="00AC0EAB">
        <w:rPr>
          <w:color w:val="auto"/>
          <w:sz w:val="24"/>
          <w:szCs w:val="24"/>
        </w:rPr>
        <w:t xml:space="preserve"> da Condição de Microempreendedor Individual – CCMEI;</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9</w:t>
      </w:r>
      <w:r w:rsidRPr="00AC0EAB">
        <w:rPr>
          <w:rFonts w:ascii="Arial" w:hAnsi="Arial" w:cs="Arial"/>
          <w:sz w:val="24"/>
          <w:szCs w:val="24"/>
        </w:rPr>
        <w:t xml:space="preserve">.2.3. </w:t>
      </w:r>
      <w:r w:rsidRPr="00AC0EAB">
        <w:rPr>
          <w:rFonts w:ascii="Arial" w:hAnsi="Arial" w:cs="Arial"/>
          <w:bCs/>
          <w:sz w:val="24"/>
          <w:szCs w:val="24"/>
        </w:rPr>
        <w:t>Sociedade empresária, sociedade limitada unipessoal – SLU – ou sociedade identificada como empresa individual de responsabilidade limitada – EIRELI:</w:t>
      </w:r>
      <w:r w:rsidRPr="00AC0EAB">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9</w:t>
      </w:r>
      <w:r w:rsidRPr="00AC0EAB">
        <w:rPr>
          <w:rFonts w:ascii="Arial" w:hAnsi="Arial" w:cs="Arial"/>
          <w:sz w:val="24"/>
          <w:szCs w:val="24"/>
        </w:rPr>
        <w:t>.2.4. Sociedade empresária estrangeira com atuação permanente no país: Decreto de autorização para funcionamento no Brasil;</w:t>
      </w:r>
    </w:p>
    <w:p w:rsidR="00D1577A" w:rsidRPr="00AC0EAB" w:rsidRDefault="00D1577A" w:rsidP="00D1577A">
      <w:pPr>
        <w:spacing w:after="160" w:line="300" w:lineRule="auto"/>
        <w:jc w:val="both"/>
        <w:rPr>
          <w:rFonts w:ascii="Arial" w:hAnsi="Arial" w:cs="Arial"/>
          <w:sz w:val="24"/>
          <w:szCs w:val="24"/>
        </w:rPr>
      </w:pPr>
      <w:r w:rsidRPr="00AC0EAB">
        <w:rPr>
          <w:rFonts w:ascii="Arial" w:hAnsi="Arial" w:cs="Arial"/>
          <w:sz w:val="24"/>
          <w:szCs w:val="24"/>
        </w:rPr>
        <w:t>8.2.5. Sociedade simples: inscrição do ato constitutivo no Registro Civil de Pessoas Jurídicas do local de sua sede, acompanhada de documento comprobatório de seus administradores;</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9.</w:t>
      </w:r>
      <w:r w:rsidRPr="00AC0EAB">
        <w:rPr>
          <w:rFonts w:ascii="Arial" w:hAnsi="Arial" w:cs="Arial"/>
          <w:sz w:val="24"/>
          <w:szCs w:val="24"/>
        </w:rPr>
        <w:t>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D1577A" w:rsidRPr="00AC0EAB" w:rsidRDefault="00D1577A" w:rsidP="00D1577A">
      <w:pPr>
        <w:spacing w:after="160" w:line="300" w:lineRule="auto"/>
        <w:jc w:val="both"/>
        <w:rPr>
          <w:rFonts w:ascii="Arial" w:hAnsi="Arial" w:cs="Arial"/>
          <w:b/>
          <w:sz w:val="24"/>
          <w:szCs w:val="24"/>
        </w:rPr>
      </w:pPr>
      <w:r>
        <w:rPr>
          <w:rFonts w:ascii="Arial" w:hAnsi="Arial" w:cs="Arial"/>
          <w:sz w:val="24"/>
          <w:szCs w:val="24"/>
        </w:rPr>
        <w:t>9</w:t>
      </w:r>
      <w:r w:rsidRPr="00AC0EAB">
        <w:rPr>
          <w:rFonts w:ascii="Arial" w:hAnsi="Arial" w:cs="Arial"/>
          <w:sz w:val="24"/>
          <w:szCs w:val="24"/>
        </w:rPr>
        <w:t xml:space="preserve">.2.7. Cadastro de Pessoa Física – CPF – e Carteira de Identidade – </w:t>
      </w:r>
      <w:r w:rsidRPr="00AC0EAB">
        <w:rPr>
          <w:rFonts w:ascii="Arial" w:hAnsi="Arial" w:cs="Arial"/>
          <w:b/>
          <w:sz w:val="24"/>
          <w:szCs w:val="24"/>
        </w:rPr>
        <w:t>para licitante pessoa física;</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9</w:t>
      </w:r>
      <w:r w:rsidRPr="00AC0EAB">
        <w:rPr>
          <w:rFonts w:ascii="Arial" w:hAnsi="Arial" w:cs="Arial"/>
          <w:sz w:val="24"/>
          <w:szCs w:val="24"/>
        </w:rPr>
        <w:t>.2.8. Os documentos apresentados deverão estar acompanhados de todas as alterações ou da consolidação respectiva.</w:t>
      </w:r>
      <w:bookmarkStart w:id="2" w:name="_GoBack"/>
      <w:bookmarkEnd w:id="2"/>
    </w:p>
    <w:p w:rsidR="00D1577A" w:rsidRPr="00AC0EAB" w:rsidRDefault="00D1577A" w:rsidP="00D1577A">
      <w:pPr>
        <w:spacing w:after="160" w:line="300" w:lineRule="auto"/>
        <w:jc w:val="both"/>
        <w:rPr>
          <w:rFonts w:ascii="Arial" w:hAnsi="Arial" w:cs="Arial"/>
          <w:b/>
          <w:sz w:val="24"/>
          <w:szCs w:val="24"/>
        </w:rPr>
      </w:pPr>
      <w:r>
        <w:rPr>
          <w:rFonts w:ascii="Arial" w:hAnsi="Arial" w:cs="Arial"/>
          <w:b/>
          <w:sz w:val="24"/>
          <w:szCs w:val="24"/>
        </w:rPr>
        <w:t>10</w:t>
      </w:r>
      <w:r w:rsidRPr="00AC0EAB">
        <w:rPr>
          <w:rFonts w:ascii="Arial" w:hAnsi="Arial" w:cs="Arial"/>
          <w:b/>
          <w:sz w:val="24"/>
          <w:szCs w:val="24"/>
        </w:rPr>
        <w:t>.3. Da Habilitação fiscal, social e trabalhista:</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 xml:space="preserve">.3.1. Cadastro Nacional de Pessoa Jurídica – CNPJ </w:t>
      </w:r>
      <w:r w:rsidRPr="00AC0EAB">
        <w:rPr>
          <w:rFonts w:ascii="Arial" w:hAnsi="Arial" w:cs="Arial"/>
          <w:b/>
          <w:sz w:val="24"/>
          <w:szCs w:val="24"/>
        </w:rPr>
        <w:t xml:space="preserve">– dispensado para </w:t>
      </w:r>
      <w:r w:rsidRPr="00AC0EAB">
        <w:rPr>
          <w:rFonts w:ascii="Arial" w:hAnsi="Arial" w:cs="Arial"/>
          <w:b/>
          <w:sz w:val="24"/>
          <w:szCs w:val="24"/>
        </w:rPr>
        <w:lastRenderedPageBreak/>
        <w:t>licitante pessoa física</w:t>
      </w:r>
      <w:r w:rsidRPr="00AC0EAB">
        <w:rPr>
          <w:rFonts w:ascii="Arial" w:hAnsi="Arial" w:cs="Arial"/>
          <w:sz w:val="24"/>
          <w:szCs w:val="24"/>
        </w:rPr>
        <w:t>;</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.3.2. Inscrição no cadastro de contribuintes estadual, relativo ao domicílio ou sede do(a) licitante, pertinente ao seu ramo de atividade e compatível com o objeto contratual;</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.3.3. Prova de regularidade perante a Fazenda Federal;</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.3.4. Prova de regularidade perante a Fazenda Estadual;</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.3.4.1.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.3.5. Prova de regularidade perante a Fazenda Municipal;</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 xml:space="preserve">.3.6. Prova de regularidade relativo à Seguridade Social e ao Fundo de Garantia de Tempo de Serviço – FGTS –, que demonstre cumprimento dos encargos sociais instituídos por lei </w:t>
      </w:r>
      <w:r w:rsidRPr="00AC0EAB">
        <w:rPr>
          <w:rFonts w:ascii="Arial" w:hAnsi="Arial" w:cs="Arial"/>
          <w:b/>
          <w:sz w:val="24"/>
          <w:szCs w:val="24"/>
        </w:rPr>
        <w:t>– dispensado para licitante pessoa física</w:t>
      </w:r>
      <w:r w:rsidRPr="00AC0EAB">
        <w:rPr>
          <w:rFonts w:ascii="Arial" w:hAnsi="Arial" w:cs="Arial"/>
          <w:sz w:val="24"/>
          <w:szCs w:val="24"/>
        </w:rPr>
        <w:t>;</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.3.7. Prova de regularidade perante a Justiça do Trabalho;</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 xml:space="preserve">.3.8. Cumprimento do disposto no inciso XXXIII do art. 7º da Constituição da República de 1988 – CR88. </w:t>
      </w:r>
    </w:p>
    <w:p w:rsidR="00D1577A" w:rsidRPr="00AC0EAB" w:rsidRDefault="00D1577A" w:rsidP="00D1577A">
      <w:pPr>
        <w:pStyle w:val="Nivel2"/>
        <w:spacing w:before="0" w:after="160" w:line="300" w:lineRule="auto"/>
        <w:rPr>
          <w:b/>
          <w:color w:val="auto"/>
          <w:sz w:val="24"/>
          <w:szCs w:val="24"/>
        </w:rPr>
      </w:pPr>
      <w:r>
        <w:rPr>
          <w:b/>
          <w:color w:val="auto"/>
          <w:sz w:val="24"/>
          <w:szCs w:val="24"/>
        </w:rPr>
        <w:t>10</w:t>
      </w:r>
      <w:r w:rsidRPr="00AC0EAB">
        <w:rPr>
          <w:b/>
          <w:color w:val="auto"/>
          <w:sz w:val="24"/>
          <w:szCs w:val="24"/>
        </w:rPr>
        <w:t>.4. Da Habilitação do Artista/Banda:</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.4.1. Comprovante de desempenho profissional de apresentação (folders, imagens e outros documentos equivalente comprovando a capacidade artísticas).</w:t>
      </w:r>
    </w:p>
    <w:p w:rsidR="00D1577A" w:rsidRPr="00AC0EAB" w:rsidRDefault="00D1577A" w:rsidP="00D1577A">
      <w:pPr>
        <w:pStyle w:val="Nivel2"/>
        <w:spacing w:before="0" w:after="160" w:line="300" w:lineRule="auto"/>
        <w:rPr>
          <w:b/>
          <w:color w:val="auto"/>
          <w:sz w:val="24"/>
          <w:szCs w:val="24"/>
        </w:rPr>
      </w:pPr>
      <w:r>
        <w:rPr>
          <w:b/>
          <w:color w:val="auto"/>
          <w:sz w:val="24"/>
          <w:szCs w:val="24"/>
        </w:rPr>
        <w:t>10</w:t>
      </w:r>
      <w:r w:rsidRPr="00AC0EAB">
        <w:rPr>
          <w:b/>
          <w:color w:val="auto"/>
          <w:sz w:val="24"/>
          <w:szCs w:val="24"/>
        </w:rPr>
        <w:t>.5. Habilitação econômico-financeira</w:t>
      </w:r>
    </w:p>
    <w:p w:rsidR="00D1577A" w:rsidRPr="00AC0EAB" w:rsidRDefault="00D1577A" w:rsidP="00D1577A">
      <w:pPr>
        <w:pStyle w:val="Nivel2"/>
        <w:spacing w:before="0" w:after="160" w:line="300" w:lineRule="auto"/>
        <w:rPr>
          <w:color w:val="auto"/>
          <w:sz w:val="24"/>
          <w:szCs w:val="24"/>
        </w:rPr>
      </w:pPr>
      <w:r>
        <w:rPr>
          <w:color w:val="auto"/>
          <w:sz w:val="24"/>
          <w:szCs w:val="24"/>
        </w:rPr>
        <w:t>10</w:t>
      </w:r>
      <w:r w:rsidRPr="00AC0EAB">
        <w:rPr>
          <w:color w:val="auto"/>
          <w:sz w:val="24"/>
          <w:szCs w:val="24"/>
        </w:rPr>
        <w:t xml:space="preserve">.5.1. Certidão negativa de feitos </w:t>
      </w:r>
      <w:proofErr w:type="spellStart"/>
      <w:r w:rsidRPr="00AC0EAB">
        <w:rPr>
          <w:color w:val="auto"/>
          <w:sz w:val="24"/>
          <w:szCs w:val="24"/>
        </w:rPr>
        <w:t>sorbet</w:t>
      </w:r>
      <w:proofErr w:type="spellEnd"/>
      <w:r w:rsidRPr="00AC0EAB">
        <w:rPr>
          <w:color w:val="auto"/>
          <w:sz w:val="24"/>
          <w:szCs w:val="24"/>
        </w:rPr>
        <w:t xml:space="preserve"> falência expedida pelo distribuidor da sede </w:t>
      </w:r>
      <w:r>
        <w:rPr>
          <w:color w:val="auto"/>
          <w:sz w:val="24"/>
          <w:szCs w:val="24"/>
        </w:rPr>
        <w:t>10</w:t>
      </w:r>
      <w:r w:rsidRPr="00AC0EAB">
        <w:rPr>
          <w:color w:val="auto"/>
          <w:sz w:val="24"/>
          <w:szCs w:val="24"/>
        </w:rPr>
        <w:t>8.6. Se o(a)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 xml:space="preserve">.7. Na análise dos documentos de habilitação, a comissão de licitação, após </w:t>
      </w:r>
      <w:r w:rsidRPr="00AC0EAB">
        <w:rPr>
          <w:rFonts w:ascii="Arial" w:hAnsi="Arial" w:cs="Arial"/>
          <w:sz w:val="24"/>
          <w:szCs w:val="24"/>
        </w:rPr>
        <w:lastRenderedPageBreak/>
        <w:t xml:space="preserve">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.8. Os documentos de habilitação poderá ser:</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.9.1. apresentada em original, por cópia ou por qualquer outro meio expressamente admitido pela Administração;</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.9.2. substituída por registro cadastral emitido pela Administração, desde que o registro tenha sido feito em obediência ao disposta na Lei nº. 14.133/2021.</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.9.3. As ME’s e EPP’s, por ocasião da participação nesta Inexigibilidade de Licitação Pública, deverá apresentar toda a documentação exigida para efeito de comprovação de regularidade fiscal e trabalhista, mesmo que estas apresentem alguma restrição.</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.9.3.1. Havendo alguma restrição na comprovação da regularidade fiscal e trabalhista, será assegurado o prazo de 05 (cinco) dias úteis, cujo termo inicial corresponderá ao momento da autorização desta Inexigibilidade de Licitação Pública, prorrogável por igual período, a critério da Administração, para regularização da documentação, para pagamento ou parcelamento do débito e para emissão de eventuais certidões negativas ou positivas com efeito de certidão negativa.</w:t>
      </w:r>
    </w:p>
    <w:p w:rsidR="00D1577A" w:rsidRPr="00AC0EAB" w:rsidRDefault="00D1577A" w:rsidP="00D1577A">
      <w:pPr>
        <w:spacing w:after="160" w:line="300" w:lineRule="auto"/>
        <w:jc w:val="both"/>
        <w:rPr>
          <w:rFonts w:ascii="Arial" w:hAnsi="Arial" w:cs="Arial"/>
          <w:sz w:val="24"/>
          <w:szCs w:val="24"/>
        </w:rPr>
      </w:pPr>
      <w:r>
        <w:rPr>
          <w:rFonts w:ascii="Arial" w:hAnsi="Arial" w:cs="Arial"/>
          <w:sz w:val="24"/>
          <w:szCs w:val="24"/>
        </w:rPr>
        <w:t>10</w:t>
      </w:r>
      <w:r w:rsidRPr="00AC0EAB">
        <w:rPr>
          <w:rFonts w:ascii="Arial" w:hAnsi="Arial" w:cs="Arial"/>
          <w:sz w:val="24"/>
          <w:szCs w:val="24"/>
        </w:rPr>
        <w:t xml:space="preserve">.9.3.2. A não regularização da documentação, no prazo previsto no item 8.9.3.1., implicará a decadência do direito à contratação, sem prejuízo das sanções previstas na Lei nº. 14.133/2021. </w:t>
      </w:r>
    </w:p>
    <w:p w:rsidR="00D1577A" w:rsidRPr="00AC0EAB" w:rsidRDefault="00D1577A" w:rsidP="00D1577A">
      <w:pPr>
        <w:spacing w:after="160" w:line="300" w:lineRule="auto"/>
        <w:jc w:val="both"/>
        <w:rPr>
          <w:rFonts w:ascii="Arial" w:eastAsiaTheme="minorHAnsi" w:hAnsi="Arial" w:cs="Arial"/>
          <w:b/>
          <w:sz w:val="24"/>
          <w:szCs w:val="24"/>
        </w:rPr>
      </w:pPr>
      <w:r>
        <w:rPr>
          <w:rFonts w:ascii="Arial" w:eastAsiaTheme="minorHAnsi" w:hAnsi="Arial" w:cs="Arial"/>
          <w:b/>
          <w:sz w:val="24"/>
          <w:szCs w:val="24"/>
        </w:rPr>
        <w:t>11</w:t>
      </w:r>
      <w:r w:rsidRPr="00AC0EAB">
        <w:rPr>
          <w:rFonts w:ascii="Arial" w:eastAsiaTheme="minorHAnsi" w:hAnsi="Arial" w:cs="Arial"/>
          <w:b/>
          <w:sz w:val="24"/>
          <w:szCs w:val="24"/>
        </w:rPr>
        <w:t>. Da estimativa do valor da contratação administrativa</w:t>
      </w:r>
    </w:p>
    <w:p w:rsidR="00D1577A" w:rsidRPr="00AC0EAB" w:rsidRDefault="00D1577A" w:rsidP="00D1577A">
      <w:pPr>
        <w:pStyle w:val="Nivel2"/>
        <w:spacing w:before="0" w:after="160" w:line="300" w:lineRule="auto"/>
        <w:rPr>
          <w:color w:val="FF0000"/>
          <w:sz w:val="24"/>
          <w:szCs w:val="24"/>
        </w:rPr>
      </w:pPr>
      <w:r>
        <w:rPr>
          <w:sz w:val="24"/>
          <w:szCs w:val="24"/>
        </w:rPr>
        <w:t>11</w:t>
      </w:r>
      <w:r w:rsidRPr="00AC0EAB">
        <w:rPr>
          <w:sz w:val="24"/>
          <w:szCs w:val="24"/>
        </w:rPr>
        <w:t>.1. A estimativa do valor da contratação administrativa está no ETP (inciso VI do § 1º do art. 18 da Lei nº. 14.133/2021).</w:t>
      </w:r>
    </w:p>
    <w:p w:rsidR="00D1577A" w:rsidRPr="00AC0EAB" w:rsidRDefault="00D1577A" w:rsidP="00D1577A">
      <w:pPr>
        <w:spacing w:after="160" w:line="300" w:lineRule="auto"/>
        <w:jc w:val="both"/>
        <w:rPr>
          <w:rFonts w:ascii="Arial" w:eastAsiaTheme="minorHAnsi" w:hAnsi="Arial" w:cs="Arial"/>
          <w:b/>
          <w:color w:val="000000"/>
          <w:sz w:val="24"/>
          <w:szCs w:val="24"/>
        </w:rPr>
      </w:pPr>
      <w:r>
        <w:rPr>
          <w:rFonts w:ascii="Arial" w:eastAsiaTheme="minorHAnsi" w:hAnsi="Arial" w:cs="Arial"/>
          <w:b/>
          <w:color w:val="000000"/>
          <w:sz w:val="24"/>
          <w:szCs w:val="24"/>
        </w:rPr>
        <w:t>12</w:t>
      </w:r>
      <w:r w:rsidRPr="00AC0EAB">
        <w:rPr>
          <w:rFonts w:ascii="Arial" w:eastAsiaTheme="minorHAnsi" w:hAnsi="Arial" w:cs="Arial"/>
          <w:b/>
          <w:color w:val="000000"/>
          <w:sz w:val="24"/>
          <w:szCs w:val="24"/>
        </w:rPr>
        <w:t>. Da adequação orçamentária</w:t>
      </w:r>
    </w:p>
    <w:p w:rsidR="00D1577A" w:rsidRPr="00AC0EAB" w:rsidRDefault="00D1577A" w:rsidP="00D1577A">
      <w:pPr>
        <w:spacing w:after="160" w:line="300" w:lineRule="auto"/>
        <w:jc w:val="both"/>
        <w:rPr>
          <w:rFonts w:ascii="Arial" w:eastAsiaTheme="minorHAnsi" w:hAnsi="Arial" w:cs="Arial"/>
          <w:color w:val="000000"/>
          <w:sz w:val="24"/>
          <w:szCs w:val="24"/>
        </w:rPr>
      </w:pPr>
      <w:r w:rsidRPr="00AC0EAB">
        <w:rPr>
          <w:rFonts w:ascii="Arial" w:eastAsiaTheme="minorHAnsi" w:hAnsi="Arial" w:cs="Arial"/>
          <w:color w:val="000000"/>
          <w:sz w:val="24"/>
          <w:szCs w:val="24"/>
        </w:rPr>
        <w:t>1</w:t>
      </w:r>
      <w:r>
        <w:rPr>
          <w:rFonts w:ascii="Arial" w:eastAsiaTheme="minorHAnsi" w:hAnsi="Arial" w:cs="Arial"/>
          <w:color w:val="000000"/>
          <w:sz w:val="24"/>
          <w:szCs w:val="24"/>
        </w:rPr>
        <w:t>2</w:t>
      </w:r>
      <w:r w:rsidRPr="00AC0EAB">
        <w:rPr>
          <w:rFonts w:ascii="Arial" w:eastAsiaTheme="minorHAnsi" w:hAnsi="Arial" w:cs="Arial"/>
          <w:color w:val="000000"/>
          <w:sz w:val="24"/>
          <w:szCs w:val="24"/>
        </w:rPr>
        <w:t>.1. As despesas decorrentes desta contratação administrativa correrão à conta de recursos específicos consignados no orçamento geral do Município de Santo Antônio do Grama.</w:t>
      </w:r>
    </w:p>
    <w:p w:rsidR="00D1577A" w:rsidRDefault="00D1577A" w:rsidP="00D1577A">
      <w:pPr>
        <w:spacing w:after="160" w:line="300" w:lineRule="auto"/>
        <w:jc w:val="both"/>
        <w:rPr>
          <w:rFonts w:ascii="Arial" w:hAnsi="Arial" w:cs="Arial"/>
          <w:sz w:val="24"/>
          <w:szCs w:val="24"/>
        </w:rPr>
      </w:pPr>
      <w:r w:rsidRPr="00AC0EAB">
        <w:rPr>
          <w:rFonts w:ascii="Arial" w:hAnsi="Arial" w:cs="Arial"/>
          <w:sz w:val="24"/>
          <w:szCs w:val="24"/>
        </w:rPr>
        <w:t>1</w:t>
      </w:r>
      <w:r>
        <w:rPr>
          <w:rFonts w:ascii="Arial" w:hAnsi="Arial" w:cs="Arial"/>
          <w:sz w:val="24"/>
          <w:szCs w:val="24"/>
        </w:rPr>
        <w:t>2</w:t>
      </w:r>
      <w:r w:rsidRPr="00AC0EAB">
        <w:rPr>
          <w:rFonts w:ascii="Arial" w:hAnsi="Arial" w:cs="Arial"/>
          <w:sz w:val="24"/>
          <w:szCs w:val="24"/>
        </w:rPr>
        <w:t xml:space="preserve">.3. A dotação relativa aos exercícios financeiros subsequentes será indicada </w:t>
      </w:r>
      <w:r w:rsidRPr="00AC0EAB">
        <w:rPr>
          <w:rFonts w:ascii="Arial" w:hAnsi="Arial" w:cs="Arial"/>
          <w:sz w:val="24"/>
          <w:szCs w:val="24"/>
        </w:rPr>
        <w:lastRenderedPageBreak/>
        <w:t>após aprovação da Lei Orçamentária respectiva e liberação dos créditos correspondentes, mediante apostilamento.</w:t>
      </w:r>
    </w:p>
    <w:p w:rsidR="00D1577A" w:rsidRPr="00AC0EAB" w:rsidRDefault="00D1577A" w:rsidP="00D1577A">
      <w:pPr>
        <w:spacing w:after="160" w:line="300" w:lineRule="auto"/>
        <w:jc w:val="both"/>
        <w:rPr>
          <w:rFonts w:ascii="Arial" w:hAnsi="Arial" w:cs="Arial"/>
          <w:sz w:val="24"/>
          <w:szCs w:val="24"/>
        </w:rPr>
      </w:pPr>
    </w:p>
    <w:p w:rsidR="00D1577A" w:rsidRPr="00AC0EAB" w:rsidRDefault="00D1577A" w:rsidP="00D1577A">
      <w:pPr>
        <w:spacing w:after="160" w:line="300" w:lineRule="auto"/>
        <w:jc w:val="both"/>
        <w:rPr>
          <w:rFonts w:ascii="Arial" w:hAnsi="Arial" w:cs="Arial"/>
          <w:sz w:val="24"/>
          <w:szCs w:val="24"/>
        </w:rPr>
      </w:pPr>
    </w:p>
    <w:p w:rsidR="00D1577A" w:rsidRPr="00AC0EAB" w:rsidRDefault="00D1577A" w:rsidP="00D1577A">
      <w:pPr>
        <w:spacing w:before="100" w:beforeAutospacing="1" w:after="100" w:afterAutospacing="1"/>
        <w:jc w:val="center"/>
        <w:rPr>
          <w:rFonts w:ascii="Arial" w:hAnsi="Arial" w:cs="Arial"/>
          <w:color w:val="FF0000"/>
          <w:sz w:val="24"/>
          <w:szCs w:val="24"/>
        </w:rPr>
      </w:pPr>
      <w:r>
        <w:rPr>
          <w:rFonts w:ascii="Arial" w:hAnsi="Arial" w:cs="Arial"/>
          <w:sz w:val="24"/>
          <w:szCs w:val="24"/>
        </w:rPr>
        <w:t>Santo Antônio do Grama, 03</w:t>
      </w:r>
      <w:r w:rsidRPr="00AC0EAB">
        <w:rPr>
          <w:rFonts w:ascii="Arial" w:hAnsi="Arial" w:cs="Arial"/>
          <w:sz w:val="24"/>
          <w:szCs w:val="24"/>
        </w:rPr>
        <w:t xml:space="preserve"> de </w:t>
      </w:r>
      <w:r>
        <w:rPr>
          <w:rFonts w:ascii="Arial" w:hAnsi="Arial" w:cs="Arial"/>
          <w:sz w:val="24"/>
          <w:szCs w:val="24"/>
        </w:rPr>
        <w:t>junho</w:t>
      </w:r>
      <w:r w:rsidRPr="00AC0EAB">
        <w:rPr>
          <w:rFonts w:ascii="Arial" w:hAnsi="Arial" w:cs="Arial"/>
          <w:sz w:val="24"/>
          <w:szCs w:val="24"/>
        </w:rPr>
        <w:t xml:space="preserve"> de 2025</w:t>
      </w:r>
      <w:r w:rsidRPr="00AC0EAB">
        <w:rPr>
          <w:rFonts w:ascii="Arial" w:hAnsi="Arial" w:cs="Arial"/>
          <w:color w:val="FF0000"/>
          <w:sz w:val="24"/>
          <w:szCs w:val="24"/>
        </w:rPr>
        <w:t>.</w:t>
      </w:r>
    </w:p>
    <w:p w:rsidR="00D1577A" w:rsidRPr="00AC0EAB" w:rsidRDefault="00D1577A" w:rsidP="00D1577A">
      <w:pPr>
        <w:spacing w:before="100" w:beforeAutospacing="1" w:after="100" w:afterAutospacing="1"/>
        <w:jc w:val="both"/>
        <w:rPr>
          <w:rFonts w:ascii="Arial" w:hAnsi="Arial" w:cs="Arial"/>
          <w:sz w:val="24"/>
          <w:szCs w:val="24"/>
        </w:rPr>
      </w:pPr>
    </w:p>
    <w:p w:rsidR="00D1577A" w:rsidRPr="00AC0EAB" w:rsidRDefault="00D1577A" w:rsidP="00D1577A">
      <w:pPr>
        <w:spacing w:after="160" w:line="300" w:lineRule="auto"/>
        <w:jc w:val="both"/>
        <w:rPr>
          <w:rFonts w:ascii="Arial" w:hAnsi="Arial" w:cs="Arial"/>
          <w:sz w:val="24"/>
          <w:szCs w:val="24"/>
        </w:rPr>
      </w:pPr>
    </w:p>
    <w:p w:rsidR="00D1577A" w:rsidRPr="00AC0EAB" w:rsidRDefault="00D1577A" w:rsidP="00D1577A">
      <w:pPr>
        <w:spacing w:before="100" w:beforeAutospacing="1" w:after="100" w:afterAutospacing="1"/>
        <w:jc w:val="both"/>
        <w:rPr>
          <w:rFonts w:ascii="Arial" w:hAnsi="Arial" w:cs="Arial"/>
          <w:sz w:val="24"/>
          <w:szCs w:val="24"/>
        </w:rPr>
      </w:pPr>
    </w:p>
    <w:p w:rsidR="00D1577A" w:rsidRPr="00A91186" w:rsidRDefault="00D1577A" w:rsidP="00D1577A">
      <w:pPr>
        <w:jc w:val="center"/>
        <w:rPr>
          <w:rFonts w:ascii="Century Gothic" w:hAnsi="Century Gothic"/>
        </w:rPr>
      </w:pPr>
    </w:p>
    <w:p w:rsidR="00D1577A" w:rsidRPr="00EF73CB" w:rsidRDefault="00D1577A" w:rsidP="00D1577A">
      <w:pPr>
        <w:jc w:val="center"/>
        <w:rPr>
          <w:rFonts w:ascii="Arial" w:hAnsi="Arial" w:cs="Arial"/>
          <w:b/>
          <w:color w:val="333333"/>
          <w:sz w:val="21"/>
          <w:szCs w:val="21"/>
          <w:shd w:val="clear" w:color="auto" w:fill="F9F9F9"/>
        </w:rPr>
      </w:pPr>
      <w:r w:rsidRPr="00EF73CB">
        <w:rPr>
          <w:rFonts w:ascii="Arial" w:hAnsi="Arial" w:cs="Arial"/>
          <w:b/>
          <w:color w:val="333333"/>
          <w:sz w:val="21"/>
          <w:szCs w:val="21"/>
          <w:shd w:val="clear" w:color="auto" w:fill="F9F9F9"/>
        </w:rPr>
        <w:t>DANIEL LEAL JANUARIO</w:t>
      </w:r>
    </w:p>
    <w:p w:rsidR="00D1577A" w:rsidRPr="00A83DBD" w:rsidRDefault="00D1577A" w:rsidP="00D1577A">
      <w:pPr>
        <w:jc w:val="center"/>
        <w:rPr>
          <w:rFonts w:ascii="Century Gothic" w:hAnsi="Century Gothic"/>
          <w:b/>
        </w:rPr>
      </w:pPr>
      <w:r w:rsidRPr="00A83DBD">
        <w:rPr>
          <w:rFonts w:ascii="Century Gothic" w:hAnsi="Century Gothic"/>
          <w:b/>
        </w:rPr>
        <w:t xml:space="preserve">SECRETARIA MUNICIPAL DE </w:t>
      </w:r>
      <w:r>
        <w:rPr>
          <w:rFonts w:ascii="Century Gothic" w:hAnsi="Century Gothic"/>
          <w:b/>
        </w:rPr>
        <w:t>ASSISTÊNCIA SOCIAL</w:t>
      </w:r>
    </w:p>
    <w:p w:rsidR="00D1577A" w:rsidRPr="00A83DBD" w:rsidRDefault="00D1577A" w:rsidP="00D1577A">
      <w:pPr>
        <w:jc w:val="center"/>
        <w:rPr>
          <w:rFonts w:ascii="Century Gothic" w:hAnsi="Century Gothic"/>
          <w:b/>
        </w:rPr>
      </w:pPr>
    </w:p>
    <w:p w:rsidR="00D1577A" w:rsidRPr="00AC0EAB" w:rsidRDefault="00D1577A" w:rsidP="00D1577A">
      <w:pPr>
        <w:spacing w:after="160" w:line="300" w:lineRule="auto"/>
        <w:jc w:val="both"/>
        <w:rPr>
          <w:rFonts w:ascii="Arial" w:hAnsi="Arial" w:cs="Arial"/>
          <w:sz w:val="24"/>
          <w:szCs w:val="24"/>
        </w:rPr>
      </w:pPr>
    </w:p>
    <w:p w:rsidR="00D1577A" w:rsidRPr="00AC0EAB" w:rsidRDefault="00D1577A" w:rsidP="00D1577A">
      <w:pPr>
        <w:spacing w:after="160" w:line="300" w:lineRule="auto"/>
        <w:jc w:val="both"/>
        <w:rPr>
          <w:rFonts w:ascii="Arial" w:hAnsi="Arial" w:cs="Arial"/>
          <w:sz w:val="24"/>
          <w:szCs w:val="24"/>
        </w:rPr>
      </w:pPr>
    </w:p>
    <w:p w:rsidR="00D1577A" w:rsidRPr="00AC0EAB" w:rsidRDefault="00D1577A" w:rsidP="00D1577A">
      <w:pPr>
        <w:spacing w:after="160" w:line="300" w:lineRule="auto"/>
        <w:jc w:val="both"/>
        <w:rPr>
          <w:rFonts w:ascii="Arial" w:hAnsi="Arial" w:cs="Arial"/>
          <w:sz w:val="24"/>
          <w:szCs w:val="24"/>
        </w:rPr>
      </w:pPr>
    </w:p>
    <w:p w:rsidR="00D1577A" w:rsidRPr="00AC0EAB" w:rsidRDefault="00D1577A" w:rsidP="00D1577A">
      <w:pPr>
        <w:spacing w:after="160" w:line="300" w:lineRule="auto"/>
        <w:jc w:val="both"/>
        <w:rPr>
          <w:rFonts w:ascii="Arial" w:hAnsi="Arial" w:cs="Arial"/>
          <w:sz w:val="24"/>
          <w:szCs w:val="24"/>
        </w:rPr>
      </w:pPr>
    </w:p>
    <w:p w:rsidR="00D1577A" w:rsidRPr="00AC0EAB" w:rsidRDefault="00D1577A" w:rsidP="00D1577A">
      <w:pPr>
        <w:spacing w:after="160" w:line="300" w:lineRule="auto"/>
        <w:jc w:val="both"/>
        <w:rPr>
          <w:rFonts w:ascii="Arial" w:hAnsi="Arial" w:cs="Arial"/>
          <w:sz w:val="24"/>
          <w:szCs w:val="24"/>
        </w:rPr>
      </w:pPr>
    </w:p>
    <w:p w:rsidR="00D1577A" w:rsidRPr="00AC0EAB" w:rsidRDefault="00D1577A" w:rsidP="00D1577A">
      <w:pPr>
        <w:spacing w:after="160" w:line="300" w:lineRule="auto"/>
        <w:jc w:val="both"/>
        <w:rPr>
          <w:rFonts w:ascii="Arial" w:hAnsi="Arial" w:cs="Arial"/>
          <w:sz w:val="24"/>
          <w:szCs w:val="24"/>
        </w:rPr>
      </w:pPr>
    </w:p>
    <w:p w:rsidR="00B54E1A" w:rsidRDefault="00B54E1A"/>
    <w:sectPr w:rsidR="00B54E1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345" w:rsidRDefault="000F0345" w:rsidP="00D1577A">
      <w:r>
        <w:separator/>
      </w:r>
    </w:p>
  </w:endnote>
  <w:endnote w:type="continuationSeparator" w:id="0">
    <w:p w:rsidR="000F0345" w:rsidRDefault="000F0345" w:rsidP="00D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345" w:rsidRDefault="000F0345" w:rsidP="00D1577A">
      <w:r>
        <w:separator/>
      </w:r>
    </w:p>
  </w:footnote>
  <w:footnote w:type="continuationSeparator" w:id="0">
    <w:p w:rsidR="000F0345" w:rsidRDefault="000F0345" w:rsidP="00D15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7A" w:rsidRPr="005D50B3" w:rsidRDefault="00D1577A" w:rsidP="00D1577A">
    <w:pPr>
      <w:pStyle w:val="Cabealho"/>
      <w:jc w:val="center"/>
    </w:pPr>
    <w:r>
      <w:rPr>
        <w:noProof/>
        <w:lang w:val="pt-BR"/>
      </w:rPr>
      <w:drawing>
        <wp:anchor distT="0" distB="0" distL="114300" distR="114300" simplePos="0" relativeHeight="251660288" behindDoc="1" locked="0" layoutInCell="1" allowOverlap="1" wp14:anchorId="4F1F1156" wp14:editId="75E8E090">
          <wp:simplePos x="0" y="0"/>
          <wp:positionH relativeFrom="page">
            <wp:posOffset>5524500</wp:posOffset>
          </wp:positionH>
          <wp:positionV relativeFrom="paragraph">
            <wp:posOffset>-306705</wp:posOffset>
          </wp:positionV>
          <wp:extent cx="1678940" cy="1437005"/>
          <wp:effectExtent l="0" t="0" r="0" b="0"/>
          <wp:wrapTight wrapText="bothSides">
            <wp:wrapPolygon edited="0">
              <wp:start x="0" y="0"/>
              <wp:lineTo x="0" y="21190"/>
              <wp:lineTo x="21322" y="21190"/>
              <wp:lineTo x="21322"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308" t="15482" r="15482" b="16362"/>
                  <a:stretch>
                    <a:fillRect/>
                  </a:stretch>
                </pic:blipFill>
                <pic:spPr bwMode="auto">
                  <a:xfrm>
                    <a:off x="0" y="0"/>
                    <a:ext cx="167894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659264" behindDoc="0" locked="0" layoutInCell="1" allowOverlap="1" wp14:anchorId="01FBE9BB" wp14:editId="3842505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 xml:space="preserve">Rua Padre João Coutinho, 121                                             </w:t>
    </w:r>
    <w:r>
      <w:br/>
      <w:t>CNPJ nº 18.836.973/0001-20 – Tel.: (31)3872-5005</w:t>
    </w:r>
    <w:r>
      <w:br/>
      <w:t>35388-000 – Santo Antônio do Grama – MG</w:t>
    </w:r>
  </w:p>
  <w:p w:rsidR="00D1577A" w:rsidRDefault="00D1577A" w:rsidP="00D1577A">
    <w:pPr>
      <w:pStyle w:val="Cabealho"/>
    </w:pPr>
  </w:p>
  <w:p w:rsidR="00D1577A" w:rsidRDefault="00D1577A" w:rsidP="00D1577A">
    <w:pPr>
      <w:pStyle w:val="Cabealho"/>
    </w:pPr>
  </w:p>
  <w:p w:rsidR="00D1577A" w:rsidRDefault="00D1577A" w:rsidP="00D1577A">
    <w:pPr>
      <w:pStyle w:val="Cabealho"/>
    </w:pPr>
  </w:p>
  <w:p w:rsidR="00D1577A" w:rsidRDefault="00D1577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269F7"/>
    <w:multiLevelType w:val="hybridMultilevel"/>
    <w:tmpl w:val="FAE846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7A"/>
    <w:rsid w:val="000F0345"/>
    <w:rsid w:val="00B54E1A"/>
    <w:rsid w:val="00D157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67929-AEC9-4191-939A-842D6DE2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7A"/>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157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D1577A"/>
    <w:pPr>
      <w:ind w:left="716"/>
      <w:jc w:val="both"/>
    </w:pPr>
  </w:style>
  <w:style w:type="paragraph" w:styleId="NormalWeb">
    <w:name w:val="Normal (Web)"/>
    <w:basedOn w:val="Normal"/>
    <w:uiPriority w:val="99"/>
    <w:unhideWhenUsed/>
    <w:rsid w:val="00D157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2Char">
    <w:name w:val="Nivel 2 Char"/>
    <w:basedOn w:val="Fontepargpadro"/>
    <w:link w:val="Nivel2"/>
    <w:locked/>
    <w:rsid w:val="00D1577A"/>
    <w:rPr>
      <w:rFonts w:ascii="Arial" w:hAnsi="Arial" w:cs="Arial"/>
      <w:color w:val="000000"/>
    </w:rPr>
  </w:style>
  <w:style w:type="paragraph" w:customStyle="1" w:styleId="Nivel2">
    <w:name w:val="Nivel 2"/>
    <w:basedOn w:val="Normal"/>
    <w:link w:val="Nivel2Char"/>
    <w:qFormat/>
    <w:rsid w:val="00D1577A"/>
    <w:pPr>
      <w:widowControl/>
      <w:autoSpaceDE/>
      <w:autoSpaceDN/>
      <w:spacing w:before="120" w:after="120" w:line="276" w:lineRule="auto"/>
      <w:jc w:val="both"/>
    </w:pPr>
    <w:rPr>
      <w:rFonts w:ascii="Arial" w:eastAsiaTheme="minorHAnsi" w:hAnsi="Arial" w:cs="Arial"/>
      <w:color w:val="000000"/>
      <w:lang w:val="pt-BR"/>
    </w:rPr>
  </w:style>
  <w:style w:type="paragraph" w:styleId="Cabealho">
    <w:name w:val="header"/>
    <w:aliases w:val="Cabeçalho superior,Heading 1a,h,he,HeaderNN,hd"/>
    <w:basedOn w:val="Normal"/>
    <w:link w:val="CabealhoChar"/>
    <w:uiPriority w:val="99"/>
    <w:unhideWhenUsed/>
    <w:rsid w:val="00D1577A"/>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D1577A"/>
    <w:rPr>
      <w:rFonts w:ascii="Calibri" w:eastAsia="Calibri" w:hAnsi="Calibri" w:cs="Calibri"/>
      <w:lang w:val="pt-PT"/>
    </w:rPr>
  </w:style>
  <w:style w:type="paragraph" w:styleId="Rodap">
    <w:name w:val="footer"/>
    <w:basedOn w:val="Normal"/>
    <w:link w:val="RodapChar"/>
    <w:uiPriority w:val="99"/>
    <w:unhideWhenUsed/>
    <w:rsid w:val="00D1577A"/>
    <w:pPr>
      <w:tabs>
        <w:tab w:val="center" w:pos="4252"/>
        <w:tab w:val="right" w:pos="8504"/>
      </w:tabs>
    </w:pPr>
  </w:style>
  <w:style w:type="character" w:customStyle="1" w:styleId="RodapChar">
    <w:name w:val="Rodapé Char"/>
    <w:basedOn w:val="Fontepargpadro"/>
    <w:link w:val="Rodap"/>
    <w:uiPriority w:val="99"/>
    <w:rsid w:val="00D1577A"/>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www.santoantoniodograma.mg.gov.br/media/k2/items/cache/6ddb2450462828abf9aabc88d6bfb7fe_XL.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4085</Words>
  <Characters>22064</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2025-06-11T18:43:00Z</dcterms:created>
  <dcterms:modified xsi:type="dcterms:W3CDTF">2025-06-11T18:43:00Z</dcterms:modified>
</cp:coreProperties>
</file>