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D8" w:rsidRPr="0092798C" w:rsidRDefault="00755DD8" w:rsidP="0041534D">
      <w:pPr>
        <w:pStyle w:val="PargrafodaLista"/>
        <w:jc w:val="center"/>
        <w:rPr>
          <w:rFonts w:ascii="Arial" w:hAnsi="Arial" w:cs="Arial"/>
          <w:b/>
        </w:rPr>
      </w:pPr>
      <w:r w:rsidRPr="0092798C">
        <w:rPr>
          <w:rFonts w:ascii="Arial" w:hAnsi="Arial" w:cs="Arial"/>
          <w:b/>
        </w:rPr>
        <w:t>ANEXO I</w:t>
      </w:r>
    </w:p>
    <w:p w:rsidR="0041534D" w:rsidRPr="0092798C" w:rsidRDefault="00755DD8" w:rsidP="0041534D">
      <w:pPr>
        <w:pStyle w:val="PargrafodaLista"/>
        <w:jc w:val="center"/>
        <w:rPr>
          <w:rFonts w:ascii="Arial" w:hAnsi="Arial" w:cs="Arial"/>
          <w:b/>
        </w:rPr>
      </w:pPr>
      <w:r w:rsidRPr="0092798C">
        <w:rPr>
          <w:rFonts w:ascii="Arial" w:hAnsi="Arial" w:cs="Arial"/>
          <w:b/>
        </w:rPr>
        <w:t>TERMO DE REFERÊNCIA - TR</w:t>
      </w:r>
    </w:p>
    <w:p w:rsidR="0041534D" w:rsidRPr="0092798C" w:rsidRDefault="0041534D" w:rsidP="0041534D">
      <w:pPr>
        <w:pStyle w:val="PargrafodaLista"/>
        <w:jc w:val="both"/>
        <w:rPr>
          <w:rFonts w:ascii="Arial" w:hAnsi="Arial" w:cs="Arial"/>
        </w:rPr>
      </w:pPr>
    </w:p>
    <w:p w:rsidR="00735A3D" w:rsidRPr="003F2885" w:rsidRDefault="00735A3D" w:rsidP="00F801D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F2885">
        <w:rPr>
          <w:rFonts w:ascii="Arial" w:hAnsi="Arial" w:cs="Arial"/>
          <w:b/>
        </w:rPr>
        <w:t>DA DEFINIÇÃO DO OBJETO</w:t>
      </w:r>
    </w:p>
    <w:p w:rsidR="002A6D73" w:rsidRDefault="002A6D73" w:rsidP="00F801D1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16012D" w:rsidRDefault="00F01615" w:rsidP="00D30D57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801D1">
        <w:rPr>
          <w:rFonts w:ascii="Arial" w:hAnsi="Arial" w:cs="Arial"/>
          <w:sz w:val="24"/>
          <w:szCs w:val="24"/>
        </w:rPr>
        <w:t xml:space="preserve">O objeto desta licitação </w:t>
      </w:r>
      <w:r w:rsidR="00F801D1" w:rsidRPr="00F801D1">
        <w:rPr>
          <w:rFonts w:ascii="Arial" w:hAnsi="Arial" w:cs="Arial"/>
          <w:sz w:val="24"/>
          <w:szCs w:val="24"/>
        </w:rPr>
        <w:t xml:space="preserve">visa à </w:t>
      </w:r>
      <w:r w:rsidR="00D30D57">
        <w:rPr>
          <w:rFonts w:ascii="Arial" w:hAnsi="Arial" w:cs="Arial"/>
          <w:sz w:val="24"/>
          <w:szCs w:val="24"/>
        </w:rPr>
        <w:t>a</w:t>
      </w:r>
      <w:r w:rsidR="00D30D57" w:rsidRPr="00D30D57">
        <w:rPr>
          <w:rFonts w:ascii="Arial" w:hAnsi="Arial" w:cs="Arial"/>
          <w:sz w:val="24"/>
          <w:szCs w:val="24"/>
        </w:rPr>
        <w:t>quisição de materiais e equipamentos diversos destinados ao atendimento das unidades escolares da rede municipal de ensino de Santo Antônio do Grama/MG, no âmbito da política de fomento à educação integral, compreendendo playgrounds, materiais de laboratório de ciências, acervo de livros, eletrônicos, eletrodomésticos, jogos e uniformes escolares, conforme especificações, quantidades e condições estabelecidas no Termo de Referência.</w:t>
      </w:r>
    </w:p>
    <w:p w:rsidR="00420B40" w:rsidRPr="00F801D1" w:rsidRDefault="00420B40" w:rsidP="00420B40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2C136D" w:rsidRPr="0092798C" w:rsidRDefault="002C136D" w:rsidP="00B736B2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92798C">
        <w:rPr>
          <w:rFonts w:ascii="Arial" w:hAnsi="Arial" w:cs="Arial"/>
          <w:b/>
        </w:rPr>
        <w:t>ESTIMATIVA DAS QUANTIDADES</w:t>
      </w:r>
    </w:p>
    <w:p w:rsidR="0011152D" w:rsidRDefault="0011152D" w:rsidP="00976B6E">
      <w:pPr>
        <w:pStyle w:val="PargrafodaLista"/>
        <w:jc w:val="both"/>
        <w:rPr>
          <w:rFonts w:ascii="Arial" w:hAnsi="Arial" w:cs="Arial"/>
          <w:b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803"/>
        <w:gridCol w:w="1177"/>
        <w:gridCol w:w="815"/>
        <w:gridCol w:w="4186"/>
        <w:gridCol w:w="1043"/>
        <w:gridCol w:w="1043"/>
      </w:tblGrid>
      <w:tr w:rsidR="00F550DC" w:rsidRPr="009A087C" w:rsidTr="001C4A95">
        <w:tc>
          <w:tcPr>
            <w:tcW w:w="80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ITEM</w:t>
            </w:r>
          </w:p>
        </w:tc>
        <w:tc>
          <w:tcPr>
            <w:tcW w:w="1177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QUANT.</w:t>
            </w:r>
          </w:p>
        </w:tc>
        <w:tc>
          <w:tcPr>
            <w:tcW w:w="815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UNID.</w:t>
            </w:r>
          </w:p>
        </w:tc>
        <w:tc>
          <w:tcPr>
            <w:tcW w:w="4186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DESCRIÇÃO DO OBJETO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VALOR UNIT.</w:t>
            </w: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9A087C">
              <w:rPr>
                <w:rFonts w:ascii="Century Gothic" w:hAnsi="Century Gothic"/>
              </w:rPr>
              <w:t>VALOR TOTAL</w:t>
            </w:r>
          </w:p>
        </w:tc>
      </w:tr>
      <w:tr w:rsidR="00F550DC" w:rsidRPr="009A087C" w:rsidTr="001C4A95">
        <w:tc>
          <w:tcPr>
            <w:tcW w:w="80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1177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2020E5" w:rsidRDefault="00F550DC" w:rsidP="001C4A95">
            <w:pPr>
              <w:rPr>
                <w:rFonts w:ascii="Century Gothic" w:hAnsi="Century Gothic" w:cstheme="minorHAnsi"/>
              </w:rPr>
            </w:pPr>
            <w:r w:rsidRPr="002020E5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ESQUELETO HUMANO 175 CM DEALTURA Confeccionado em PVC, apresenta alta fidelid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ade anatômica, ramos nervosos </w:t>
            </w:r>
            <w:proofErr w:type="gramStart"/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                                                    </w:t>
            </w:r>
            <w:r w:rsidRPr="002020E5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cranianos até sacrais), proporcionais às dimensões naturais.</w:t>
            </w:r>
          </w:p>
          <w:p w:rsidR="00F550DC" w:rsidRPr="00EE5521" w:rsidRDefault="00F550DC" w:rsidP="001C4A95">
            <w:pPr>
              <w:rPr>
                <w:rFonts w:cstheme="minorHAnsi"/>
              </w:rPr>
            </w:pP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02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ED6853" w:rsidRDefault="00F550D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Torso De 45cmBissexual/assexuado Coluna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Exposta 25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Cabeça (crânio, hemisfério cerebral esquerdo e globo ocular) - 3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Parede torácica feminina 1 parte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Pulmões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Coração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Fígado com vesícula biliar - 1 parte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Rins, sendo do lado direito a metade anterior removível –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Estômago - 2 partes Intestino - 4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Coluna vertebral com vértebra removível em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Órgão genital masculino - 2 partes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Órgão genital feminino - 3 partes com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lastRenderedPageBreak/>
              <w:t>embrião removível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Órgão assexuado - 1 parte</w:t>
            </w:r>
          </w:p>
          <w:p w:rsidR="00F550DC" w:rsidRPr="00ED6853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03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ED6853" w:rsidRDefault="00F550D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Material plástico em PVC, dimensões 22x15,5x9 cm</w:t>
            </w:r>
            <w:r>
              <w:rPr>
                <w:rStyle w:val="fontstyle01"/>
                <w:rFonts w:ascii="Century Gothic" w:hAnsi="Century Gothic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/>
                <w:sz w:val="24"/>
                <w:szCs w:val="24"/>
              </w:rPr>
              <w:t>altura total x altura do coração x largura máxima</w:t>
            </w:r>
          </w:p>
          <w:p w:rsidR="00F550DC" w:rsidRPr="00ED6853" w:rsidRDefault="00F550DC" w:rsidP="001C4A95">
            <w:pPr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ED6853" w:rsidRDefault="00F550DC" w:rsidP="001C4A95">
            <w:pPr>
              <w:rPr>
                <w:rFonts w:ascii="Century Gothic" w:hAnsi="Century Gothic" w:cstheme="minorHAnsi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Pés (membro inferior com articulação) </w:t>
            </w:r>
          </w:p>
          <w:p w:rsidR="00F550DC" w:rsidRPr="00ED6853" w:rsidRDefault="00F550D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 em PVC</w:t>
            </w:r>
            <w:r w:rsidRPr="00ED6853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Dimensões:22X12X27cm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ED6853" w:rsidRDefault="00F550D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Mãos (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esqueleto das articulações). </w:t>
            </w: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 em PVC</w:t>
            </w:r>
            <w:r w:rsidRPr="00ED6853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Dimensões:22X12X27cm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ED6853" w:rsidRDefault="00F550DC" w:rsidP="001C4A95">
            <w:pP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Articulação (joelho, braço)   </w:t>
            </w:r>
          </w:p>
          <w:p w:rsidR="00F550DC" w:rsidRPr="00ED6853" w:rsidRDefault="00F550DC" w:rsidP="001C4A95">
            <w:pPr>
              <w:rPr>
                <w:rFonts w:ascii="Century Gothic" w:hAnsi="Century Gothic"/>
              </w:rPr>
            </w:pP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</w:t>
            </w:r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 xml:space="preserve">: Resina </w:t>
            </w: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Comp. </w:t>
            </w:r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>15 cm</w:t>
            </w:r>
            <w:r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Altura</w:t>
            </w:r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>: 33 cm</w:t>
            </w:r>
            <w:r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proofErr w:type="spellStart"/>
            <w:r w:rsidRPr="00ED6853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Larg</w:t>
            </w:r>
            <w:proofErr w:type="spellEnd"/>
            <w:r w:rsidRPr="00ED6853">
              <w:rPr>
                <w:rStyle w:val="fontstyle11"/>
                <w:rFonts w:ascii="Century Gothic" w:hAnsi="Century Gothic" w:cstheme="minorHAnsi"/>
                <w:sz w:val="24"/>
                <w:szCs w:val="24"/>
              </w:rPr>
              <w:t>: 15 cm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rPr>
          <w:trHeight w:val="2124"/>
        </w:trPr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07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0D6CD8" w:rsidRDefault="00F550D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Modelos atômicos ginecológicos e obstétricos </w:t>
            </w:r>
          </w:p>
          <w:p w:rsidR="00F550DC" w:rsidRPr="000D6CD8" w:rsidRDefault="00F550D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Modelo De Pelve Femi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ni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na Gravidez 4 Partes 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–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Anatômico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Altura: 25 cm - Largura: 18 cm- Comprimento: 17 cm </w:t>
            </w:r>
            <w:r w:rsidRPr="000D6CD8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Material: Resina</w:t>
            </w:r>
          </w:p>
          <w:p w:rsidR="00F550DC" w:rsidRPr="00ED6853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08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0D6CD8" w:rsidRDefault="00F550D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PELVE MASCULINA C/ SECÇÃOEM 5 PARTES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>Altura: 25 cm - Largura: 18 cm- Comprimento: 17 cm</w:t>
            </w:r>
            <w:r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31"/>
                <w:rFonts w:ascii="Century Gothic" w:hAnsi="Century Gothic" w:cstheme="minorHAnsi"/>
                <w:sz w:val="24"/>
                <w:szCs w:val="24"/>
              </w:rPr>
              <w:t>Material: Resina</w:t>
            </w:r>
          </w:p>
          <w:p w:rsidR="00F550DC" w:rsidRPr="000D6CD8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0D6CD8" w:rsidRDefault="00F550DC" w:rsidP="001C4A95">
            <w:pPr>
              <w:rPr>
                <w:rFonts w:ascii="Century Gothic" w:hAnsi="Century Gothic" w:cstheme="minorHAnsi"/>
              </w:rPr>
            </w:pPr>
            <w:r w:rsidRPr="000D6CD8">
              <w:rPr>
                <w:rFonts w:ascii="Century Gothic" w:hAnsi="Century Gothic" w:cstheme="minorHAnsi"/>
              </w:rPr>
              <w:t xml:space="preserve">Anatomia 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Sistema Urinário Clássico 6 Partes</w:t>
            </w:r>
            <w:r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0D6CD8">
              <w:rPr>
                <w:rStyle w:val="fontstyle21"/>
                <w:rFonts w:ascii="Century Gothic" w:hAnsi="Century Gothic" w:cstheme="minorHAnsi"/>
                <w:sz w:val="24"/>
                <w:szCs w:val="24"/>
              </w:rPr>
              <w:t xml:space="preserve">Este modelo mostra: Rins, Glândula adrenal, Aorta peritoneal e ramificações. Veia cava inferior, Artéria ilíaca comum, Bexiga. Estas </w:t>
            </w:r>
            <w:r w:rsidRPr="000D6CD8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estruturas estão inseridas na parte esquelética anatômica correspondente a esta região composta por: vértebras lombares, Sacrais, Coccígeas, Ossos do quadril. Material em resina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10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 w:cstheme="minorHAnsi"/>
              </w:rPr>
            </w:pPr>
            <w:r w:rsidRPr="00707406">
              <w:rPr>
                <w:rFonts w:ascii="Century Gothic" w:hAnsi="Century Gothic" w:cstheme="minorHAnsi"/>
              </w:rPr>
              <w:t xml:space="preserve">Modelo Anatômico da tartaruga- </w:t>
            </w:r>
            <w:r w:rsidRPr="00707406">
              <w:rPr>
                <w:rStyle w:val="fontstyle01"/>
                <w:rFonts w:ascii="Century Gothic" w:hAnsi="Century Gothic" w:cstheme="minorHAnsi"/>
                <w:sz w:val="24"/>
                <w:szCs w:val="24"/>
              </w:rPr>
              <w:t>Material: Propiletileno35cm de comprimento x 21,5cm de largura x 6,5cm de altura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</w:rPr>
              <w:t xml:space="preserve">Calça de Capoeira </w:t>
            </w:r>
            <w:proofErr w:type="spellStart"/>
            <w:r w:rsidRPr="00707406">
              <w:rPr>
                <w:rFonts w:ascii="Century Gothic" w:hAnsi="Century Gothic"/>
                <w:color w:val="000000" w:themeColor="text1"/>
                <w:shd w:val="clear" w:color="auto" w:fill="FFFFFF"/>
              </w:rPr>
              <w:t>Helanca</w:t>
            </w:r>
            <w:proofErr w:type="spellEnd"/>
            <w:r w:rsidRPr="00707406">
              <w:rPr>
                <w:rFonts w:ascii="Century Gothic" w:hAnsi="Century Gothic"/>
                <w:color w:val="000000" w:themeColor="text1"/>
                <w:shd w:val="clear" w:color="auto" w:fill="FFFFFF"/>
              </w:rPr>
              <w:t xml:space="preserve"> 100% Poliamida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</w:rPr>
              <w:t>Camisa manga curta Infantil em malha PV para Capoeira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  <w:color w:val="000000"/>
              </w:rPr>
            </w:pPr>
            <w:r w:rsidRPr="00707406">
              <w:rPr>
                <w:rFonts w:ascii="Century Gothic" w:hAnsi="Century Gothic"/>
                <w:color w:val="000000"/>
              </w:rPr>
              <w:t>Playground</w:t>
            </w:r>
          </w:p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  <w:color w:val="000000"/>
              </w:rPr>
              <w:t>Composição do Playground Arcade</w:t>
            </w:r>
            <w:r w:rsidRPr="00707406">
              <w:rPr>
                <w:rFonts w:ascii="Arial" w:hAnsi="Arial" w:cs="Arial"/>
                <w:color w:val="000000"/>
              </w:rPr>
              <w:t> </w:t>
            </w:r>
            <w:r w:rsidRPr="00707406">
              <w:rPr>
                <w:rFonts w:ascii="Century Gothic" w:hAnsi="Century Gothic"/>
                <w:color w:val="000000"/>
              </w:rPr>
              <w:t>com Escorregador Freso</w:t>
            </w:r>
            <w:r w:rsidRPr="00707406">
              <w:rPr>
                <w:rFonts w:ascii="Century Gothic" w:hAnsi="Century Gothic"/>
                <w:color w:val="000000"/>
              </w:rPr>
              <w:br/>
              <w:t>Polietileno de M</w:t>
            </w:r>
            <w:r w:rsidRPr="00707406">
              <w:rPr>
                <w:rFonts w:ascii="Century Gothic" w:hAnsi="Century Gothic" w:cs="Century Gothic"/>
                <w:color w:val="000000"/>
              </w:rPr>
              <w:t>é</w:t>
            </w:r>
            <w:r w:rsidRPr="00707406">
              <w:rPr>
                <w:rFonts w:ascii="Century Gothic" w:hAnsi="Century Gothic"/>
                <w:color w:val="000000"/>
              </w:rPr>
              <w:t>dia Densidade Pigmentado (colorido), com aditivo UV que garante a coloração original mesmo que exposto ao tempo.</w:t>
            </w:r>
            <w:r w:rsidRPr="00707406">
              <w:rPr>
                <w:rFonts w:ascii="Arial" w:hAnsi="Arial" w:cs="Arial"/>
                <w:color w:val="000000"/>
              </w:rPr>
              <w:t>     </w:t>
            </w:r>
            <w:r w:rsidRPr="00707406">
              <w:rPr>
                <w:rFonts w:ascii="Century Gothic" w:hAnsi="Century Gothic"/>
                <w:color w:val="000000"/>
              </w:rPr>
              <w:br/>
              <w:t>O Playground Arcade</w:t>
            </w:r>
            <w:r w:rsidRPr="00707406">
              <w:rPr>
                <w:rFonts w:ascii="Arial" w:hAnsi="Arial" w:cs="Arial"/>
                <w:color w:val="000000"/>
              </w:rPr>
              <w:t> </w:t>
            </w:r>
            <w:r w:rsidRPr="00707406">
              <w:rPr>
                <w:rFonts w:ascii="Century Gothic" w:hAnsi="Century Gothic"/>
                <w:color w:val="000000"/>
              </w:rPr>
              <w:t>com Escorregador Freso Cont</w:t>
            </w:r>
            <w:r w:rsidRPr="00707406">
              <w:rPr>
                <w:rFonts w:ascii="Century Gothic" w:hAnsi="Century Gothic" w:cs="Century Gothic"/>
                <w:color w:val="000000"/>
              </w:rPr>
              <w:t>é</w:t>
            </w:r>
            <w:r w:rsidRPr="00707406">
              <w:rPr>
                <w:rFonts w:ascii="Century Gothic" w:hAnsi="Century Gothic"/>
                <w:color w:val="000000"/>
              </w:rPr>
              <w:t>m</w:t>
            </w:r>
            <w:r w:rsidRPr="00707406">
              <w:rPr>
                <w:rFonts w:ascii="Arial" w:hAnsi="Arial" w:cs="Arial"/>
                <w:color w:val="000000"/>
              </w:rPr>
              <w:t> </w:t>
            </w:r>
            <w:r w:rsidRPr="00707406">
              <w:rPr>
                <w:rFonts w:ascii="Century Gothic" w:hAnsi="Century Gothic"/>
                <w:color w:val="000000"/>
              </w:rPr>
              <w:br/>
              <w:t>2 M</w:t>
            </w:r>
            <w:r w:rsidRPr="00707406">
              <w:rPr>
                <w:rFonts w:ascii="Century Gothic" w:hAnsi="Century Gothic" w:cs="Century Gothic"/>
                <w:color w:val="000000"/>
              </w:rPr>
              <w:t>ó</w:t>
            </w:r>
            <w:r w:rsidRPr="00707406">
              <w:rPr>
                <w:rFonts w:ascii="Century Gothic" w:hAnsi="Century Gothic"/>
                <w:color w:val="000000"/>
              </w:rPr>
              <w:t>dulos altos com parte superior e inferior;</w:t>
            </w:r>
            <w:r w:rsidRPr="00707406">
              <w:rPr>
                <w:rFonts w:ascii="Arial" w:hAnsi="Arial" w:cs="Arial"/>
                <w:color w:val="000000"/>
              </w:rPr>
              <w:t>  </w:t>
            </w:r>
            <w:r w:rsidRPr="00707406">
              <w:rPr>
                <w:rFonts w:ascii="Century Gothic" w:hAnsi="Century Gothic"/>
                <w:color w:val="000000"/>
              </w:rPr>
              <w:br/>
              <w:t>2 Telhadinhos;</w:t>
            </w:r>
            <w:r w:rsidRPr="00707406">
              <w:rPr>
                <w:rFonts w:ascii="Century Gothic" w:hAnsi="Century Gothic"/>
                <w:color w:val="000000"/>
              </w:rPr>
              <w:br/>
              <w:t>1 Escorregador grande infantil curvo;</w:t>
            </w:r>
            <w:r w:rsidRPr="00707406">
              <w:rPr>
                <w:rFonts w:ascii="Century Gothic" w:hAnsi="Century Gothic"/>
                <w:color w:val="000000"/>
              </w:rPr>
              <w:br/>
              <w:t>1 Escorregador grande infantil reto;</w:t>
            </w:r>
            <w:r w:rsidRPr="00707406">
              <w:rPr>
                <w:rFonts w:ascii="Century Gothic" w:hAnsi="Century Gothic"/>
                <w:color w:val="000000"/>
              </w:rPr>
              <w:br/>
              <w:t>2 Escaladas grandes com furos passantes e apoio para os pés;</w:t>
            </w:r>
            <w:r w:rsidRPr="00707406">
              <w:rPr>
                <w:rFonts w:ascii="Century Gothic" w:hAnsi="Century Gothic"/>
                <w:color w:val="000000"/>
              </w:rPr>
              <w:br/>
              <w:t>1 Ponte de transição de um módulo a outro;</w:t>
            </w:r>
            <w:r w:rsidRPr="00707406">
              <w:rPr>
                <w:rFonts w:ascii="Century Gothic" w:hAnsi="Century Gothic"/>
                <w:color w:val="000000"/>
              </w:rPr>
              <w:br/>
              <w:t>1 Cesta de basquete;</w:t>
            </w:r>
            <w:r w:rsidRPr="00707406">
              <w:rPr>
                <w:rFonts w:ascii="Century Gothic" w:hAnsi="Century Gothic"/>
                <w:color w:val="000000"/>
              </w:rPr>
              <w:br/>
              <w:t>1 Timão.</w:t>
            </w:r>
            <w:r w:rsidRPr="00707406">
              <w:rPr>
                <w:rFonts w:ascii="Century Gothic" w:hAnsi="Century Gothic"/>
                <w:color w:val="000000"/>
              </w:rPr>
              <w:br/>
              <w:t>Principais Características do Playground Arcade com Escorregador Freso</w:t>
            </w:r>
            <w:r w:rsidRPr="00707406">
              <w:rPr>
                <w:rFonts w:ascii="Century Gothic" w:hAnsi="Century Gothic"/>
                <w:color w:val="000000"/>
              </w:rPr>
              <w:br/>
              <w:t>Cor</w:t>
            </w:r>
            <w:r w:rsidRPr="00707406">
              <w:rPr>
                <w:rFonts w:ascii="Century Gothic" w:hAnsi="Century Gothic"/>
                <w:color w:val="000000"/>
              </w:rPr>
              <w:br/>
              <w:t>Azul Petróleo, Laranja, Amarelo, Cinza</w:t>
            </w:r>
            <w:r w:rsidRPr="00707406">
              <w:rPr>
                <w:rFonts w:ascii="Century Gothic" w:hAnsi="Century Gothic"/>
                <w:color w:val="000000"/>
              </w:rPr>
              <w:br/>
              <w:t>Material</w:t>
            </w:r>
            <w:r w:rsidRPr="00707406">
              <w:rPr>
                <w:rFonts w:ascii="Century Gothic" w:hAnsi="Century Gothic"/>
                <w:color w:val="000000"/>
              </w:rPr>
              <w:br/>
              <w:t xml:space="preserve">Polietileno </w:t>
            </w:r>
            <w:proofErr w:type="spellStart"/>
            <w:r w:rsidRPr="00707406">
              <w:rPr>
                <w:rFonts w:ascii="Century Gothic" w:hAnsi="Century Gothic"/>
                <w:color w:val="000000"/>
              </w:rPr>
              <w:t>Rotomoldado</w:t>
            </w:r>
            <w:proofErr w:type="spellEnd"/>
            <w:r w:rsidRPr="00707406">
              <w:rPr>
                <w:rFonts w:ascii="Century Gothic" w:hAnsi="Century Gothic"/>
                <w:color w:val="000000"/>
              </w:rPr>
              <w:br/>
              <w:t>Idade Recomendada</w:t>
            </w:r>
            <w:r w:rsidRPr="00707406">
              <w:rPr>
                <w:rFonts w:ascii="Century Gothic" w:hAnsi="Century Gothic"/>
                <w:color w:val="000000"/>
              </w:rPr>
              <w:br/>
              <w:t>2 a 12+ Anos</w:t>
            </w:r>
            <w:r w:rsidRPr="00707406">
              <w:rPr>
                <w:rFonts w:ascii="Century Gothic" w:hAnsi="Century Gothic"/>
                <w:color w:val="000000"/>
              </w:rPr>
              <w:br/>
              <w:t>Certificado</w:t>
            </w:r>
            <w:r w:rsidRPr="00707406">
              <w:rPr>
                <w:rFonts w:ascii="Century Gothic" w:hAnsi="Century Gothic"/>
                <w:color w:val="000000"/>
              </w:rPr>
              <w:br/>
              <w:t>Sim</w:t>
            </w:r>
            <w:r w:rsidRPr="00707406">
              <w:rPr>
                <w:rFonts w:ascii="Century Gothic" w:hAnsi="Century Gothic"/>
                <w:color w:val="000000"/>
              </w:rPr>
              <w:br/>
              <w:t>Dimensões do Produto (C x L x A)</w:t>
            </w:r>
            <w:r w:rsidRPr="00707406">
              <w:rPr>
                <w:rFonts w:ascii="Century Gothic" w:hAnsi="Century Gothic"/>
                <w:color w:val="000000"/>
              </w:rPr>
              <w:br/>
              <w:t>730cm x 345cm x 260cm</w:t>
            </w:r>
            <w:r w:rsidRPr="00707406">
              <w:rPr>
                <w:rFonts w:ascii="Century Gothic" w:hAnsi="Century Gothic"/>
                <w:color w:val="000000"/>
              </w:rPr>
              <w:br/>
              <w:t>Necessário Montagem</w:t>
            </w:r>
            <w:r w:rsidRPr="00707406">
              <w:rPr>
                <w:rFonts w:ascii="Century Gothic" w:hAnsi="Century Gothic"/>
                <w:color w:val="000000"/>
              </w:rPr>
              <w:br/>
              <w:t>Sim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  <w:color w:val="000000"/>
              </w:rPr>
            </w:pPr>
            <w:r w:rsidRPr="00707406">
              <w:rPr>
                <w:rFonts w:ascii="Century Gothic" w:hAnsi="Century Gothic"/>
                <w:color w:val="000000"/>
              </w:rPr>
              <w:t>Cama Elástica 3.66</w:t>
            </w:r>
          </w:p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  <w:color w:val="000000"/>
              </w:rPr>
              <w:t>Medidas:</w:t>
            </w:r>
            <w:r w:rsidRPr="00707406">
              <w:rPr>
                <w:rFonts w:ascii="Century Gothic" w:hAnsi="Century Gothic"/>
                <w:color w:val="000000"/>
              </w:rPr>
              <w:br/>
              <w:t>Diâmetro: 3,66m</w:t>
            </w:r>
            <w:r w:rsidRPr="00707406">
              <w:rPr>
                <w:rFonts w:ascii="Century Gothic" w:hAnsi="Century Gothic"/>
                <w:color w:val="000000"/>
              </w:rPr>
              <w:br/>
            </w:r>
            <w:r w:rsidRPr="00707406">
              <w:rPr>
                <w:rFonts w:ascii="Century Gothic" w:hAnsi="Century Gothic"/>
                <w:color w:val="000000"/>
              </w:rPr>
              <w:lastRenderedPageBreak/>
              <w:t>Molas: 72 molas galvanizadas.</w:t>
            </w:r>
            <w:r w:rsidRPr="00707406">
              <w:rPr>
                <w:rFonts w:ascii="Century Gothic" w:hAnsi="Century Gothic"/>
                <w:color w:val="000000"/>
              </w:rPr>
              <w:br/>
              <w:t>Altura do chão até a lona de salto: 80cm</w:t>
            </w:r>
            <w:r w:rsidRPr="00707406">
              <w:rPr>
                <w:rFonts w:ascii="Century Gothic" w:hAnsi="Century Gothic"/>
                <w:color w:val="000000"/>
              </w:rPr>
              <w:br/>
              <w:t>Altura total: 2,25m</w:t>
            </w:r>
            <w:r w:rsidRPr="00707406">
              <w:rPr>
                <w:rFonts w:ascii="Century Gothic" w:hAnsi="Century Gothic"/>
                <w:color w:val="000000"/>
              </w:rPr>
              <w:br/>
              <w:t>Impacto: 400kg</w:t>
            </w:r>
            <w:r w:rsidRPr="00707406">
              <w:rPr>
                <w:rFonts w:ascii="Century Gothic" w:hAnsi="Century Gothic"/>
                <w:color w:val="000000"/>
              </w:rPr>
              <w:br/>
              <w:t>Peso máximo do usuário:100kg</w:t>
            </w:r>
            <w:r w:rsidRPr="00707406">
              <w:rPr>
                <w:rFonts w:ascii="Century Gothic" w:hAnsi="Century Gothic"/>
                <w:color w:val="000000"/>
              </w:rPr>
              <w:br/>
              <w:t xml:space="preserve">Idade sugerida: acima de 3 anos acompanhados por </w:t>
            </w:r>
            <w:proofErr w:type="spellStart"/>
            <w:r w:rsidRPr="00707406">
              <w:rPr>
                <w:rFonts w:ascii="Century Gothic" w:hAnsi="Century Gothic"/>
                <w:color w:val="000000"/>
              </w:rPr>
              <w:t>adulto</w:t>
            </w:r>
            <w:proofErr w:type="spellEnd"/>
            <w:r w:rsidRPr="00707406"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15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 w:cstheme="minorHAnsi"/>
                <w:color w:val="000000" w:themeColor="text1"/>
              </w:rPr>
            </w:pPr>
            <w:r w:rsidRPr="00707406">
              <w:rPr>
                <w:rFonts w:ascii="Century Gothic" w:hAnsi="Century Gothic" w:cstheme="minorHAnsi"/>
              </w:rPr>
              <w:t xml:space="preserve">Jogos matemáticos das 04 operações </w:t>
            </w:r>
            <w:r w:rsidRPr="00707406">
              <w:rPr>
                <w:rFonts w:ascii="Century Gothic" w:hAnsi="Century Gothic" w:cstheme="minorHAnsi"/>
                <w:color w:val="000000" w:themeColor="text1"/>
              </w:rPr>
              <w:t>T</w:t>
            </w:r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>abuleiro em material PVC, contém 4 fichas coloridas (uma para cada jogador);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/>
                <w:color w:val="000000" w:themeColor="text1"/>
              </w:rPr>
              <w:t xml:space="preserve">Tangaram jogo educativo, </w:t>
            </w:r>
            <w:r w:rsidRPr="00707406">
              <w:rPr>
                <w:rFonts w:ascii="Century Gothic" w:hAnsi="Century Gothic" w:cstheme="minorHAnsi"/>
                <w:color w:val="000000" w:themeColor="text1"/>
              </w:rPr>
              <w:t>confeccionado em M. D. F. Composto por: 05 bases de 14 x 14 cm, pintadas com tinta atóxica, totalizando 35 peças coloridas;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 w:cstheme="minorHAnsi"/>
                <w:color w:val="000000" w:themeColor="text1"/>
              </w:rPr>
              <w:t>Tabuada multiplicação dinâmica com 81 peças giratórias em madeira-</w:t>
            </w:r>
            <w:r w:rsidRPr="00707406">
              <w:rPr>
                <w:rFonts w:ascii="Century Gothic" w:hAnsi="Century Gothic" w:cstheme="minorHAnsi"/>
                <w:color w:val="0C0C0C"/>
                <w:shd w:val="clear" w:color="auto" w:fill="FAF7FC"/>
              </w:rPr>
              <w:t> 47 x 38 x 3cm Peso aproximado do produto: 1500g Composição / Material: Madeira Embalagem: Madeira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05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 w:cstheme="minorHAnsi"/>
              </w:rPr>
              <w:t xml:space="preserve">Jogos da Tabuada- </w:t>
            </w:r>
            <w:r w:rsidRPr="00707406">
              <w:rPr>
                <w:rFonts w:ascii="Century Gothic" w:hAnsi="Century Gothic" w:cstheme="minorHAnsi"/>
                <w:bCs/>
                <w:color w:val="000000" w:themeColor="text1"/>
              </w:rPr>
              <w:t xml:space="preserve">Tabuada com 54 peças </w:t>
            </w:r>
            <w:proofErr w:type="spellStart"/>
            <w:r w:rsidRPr="00707406">
              <w:rPr>
                <w:rFonts w:ascii="Century Gothic" w:hAnsi="Century Gothic" w:cstheme="minorHAnsi"/>
                <w:bCs/>
                <w:color w:val="000000" w:themeColor="text1"/>
              </w:rPr>
              <w:t>serigrafadas</w:t>
            </w:r>
            <w:proofErr w:type="spellEnd"/>
            <w:r w:rsidRPr="00707406">
              <w:rPr>
                <w:rFonts w:ascii="Century Gothic" w:hAnsi="Century Gothic" w:cstheme="minorHAnsi"/>
                <w:bCs/>
                <w:color w:val="000000" w:themeColor="text1"/>
              </w:rPr>
              <w:t xml:space="preserve"> apresentando a continha e o resultado para o exercício da tabuada do 1 ao 10. Acondicionadas em caixa de madeira medindo 04x13x16cm CE-BRI/ICEPEX - N 00928-96;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Style w:val="a-size-large"/>
                <w:rFonts w:ascii="Century Gothic" w:hAnsi="Century Gothic"/>
                <w:color w:val="0F1111"/>
              </w:rPr>
              <w:t>LEGO Set LEGO Classic 11038 Caixa de Peças Criativas Vibrantes 850 peças;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02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Style w:val="a-size-large"/>
                <w:rFonts w:ascii="Century Gothic" w:hAnsi="Century Gothic"/>
                <w:color w:val="0F1111"/>
              </w:rPr>
            </w:pPr>
            <w:proofErr w:type="spellStart"/>
            <w:r w:rsidRPr="00707406">
              <w:rPr>
                <w:rFonts w:ascii="Century Gothic" w:hAnsi="Century Gothic"/>
                <w:color w:val="000000"/>
              </w:rPr>
              <w:t>Architecture</w:t>
            </w:r>
            <w:proofErr w:type="spellEnd"/>
            <w:r w:rsidRPr="00707406">
              <w:rPr>
                <w:rFonts w:ascii="Century Gothic" w:hAnsi="Century Gothic"/>
                <w:color w:val="000000"/>
              </w:rPr>
              <w:t xml:space="preserve"> - Grande Pirâmide de Gizé</w:t>
            </w: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  <w:tr w:rsidR="00F550DC" w:rsidRPr="009A087C" w:rsidTr="001C4A95">
        <w:tc>
          <w:tcPr>
            <w:tcW w:w="803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1177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</w:t>
            </w:r>
          </w:p>
        </w:tc>
        <w:tc>
          <w:tcPr>
            <w:tcW w:w="815" w:type="dxa"/>
          </w:tcPr>
          <w:p w:rsidR="00F550DC" w:rsidRDefault="00F550DC" w:rsidP="001C4A9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</w:t>
            </w:r>
          </w:p>
        </w:tc>
        <w:tc>
          <w:tcPr>
            <w:tcW w:w="4186" w:type="dxa"/>
          </w:tcPr>
          <w:p w:rsidR="00F550DC" w:rsidRPr="00707406" w:rsidRDefault="00F550DC" w:rsidP="001C4A95">
            <w:pPr>
              <w:rPr>
                <w:rFonts w:ascii="Century Gothic" w:hAnsi="Century Gothic"/>
              </w:rPr>
            </w:pPr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 xml:space="preserve">01 notebook tipo </w:t>
            </w:r>
            <w:proofErr w:type="spellStart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>Lenovo</w:t>
            </w:r>
            <w:proofErr w:type="spellEnd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 xml:space="preserve"> – referência 82VYOOOQBR- modelo 15IAU7- linha Idea PAD 1i- Processador </w:t>
            </w:r>
            <w:proofErr w:type="spellStart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>intel</w:t>
            </w:r>
            <w:proofErr w:type="spellEnd"/>
            <w:r w:rsidRPr="00707406">
              <w:rPr>
                <w:rFonts w:ascii="Century Gothic" w:hAnsi="Century Gothic" w:cstheme="minorHAnsi"/>
                <w:color w:val="000000" w:themeColor="text1"/>
                <w:shd w:val="clear" w:color="auto" w:fill="FFFFFF"/>
              </w:rPr>
              <w:t xml:space="preserve"> core i5- modelo do processador1235geração do processador 12ª geração-  memória cache 12MB- memória RAM 8GB- </w:t>
            </w:r>
            <w:r w:rsidRPr="00707406">
              <w:rPr>
                <w:rFonts w:ascii="Century Gothic" w:hAnsi="Century Gothic"/>
              </w:rPr>
              <w:t xml:space="preserve">Expansível até 24GB (8GB soldado + 16GB SO-DIMM DDR4-3200-  barramento da memória 3200 MHz- </w:t>
            </w:r>
            <w:proofErr w:type="spellStart"/>
            <w:r w:rsidRPr="00707406">
              <w:rPr>
                <w:rFonts w:ascii="Century Gothic" w:hAnsi="Century Gothic"/>
              </w:rPr>
              <w:t>clock</w:t>
            </w:r>
            <w:proofErr w:type="spellEnd"/>
            <w:r w:rsidRPr="00707406">
              <w:rPr>
                <w:rFonts w:ascii="Century Gothic" w:hAnsi="Century Gothic"/>
              </w:rPr>
              <w:t xml:space="preserve"> da memória 1.7GHz (4.7GHz Max Turbo)- capacidade de SSD </w:t>
            </w:r>
            <w:r w:rsidRPr="00707406">
              <w:rPr>
                <w:rFonts w:ascii="Century Gothic" w:hAnsi="Century Gothic"/>
              </w:rPr>
              <w:lastRenderedPageBreak/>
              <w:t xml:space="preserve">512GB- Interface do SSD </w:t>
            </w:r>
            <w:proofErr w:type="spellStart"/>
            <w:r w:rsidRPr="00707406">
              <w:rPr>
                <w:rFonts w:ascii="Century Gothic" w:hAnsi="Century Gothic"/>
              </w:rPr>
              <w:t>PCIe</w:t>
            </w:r>
            <w:proofErr w:type="spellEnd"/>
            <w:r w:rsidRPr="00707406">
              <w:rPr>
                <w:rFonts w:ascii="Century Gothic" w:hAnsi="Century Gothic"/>
              </w:rPr>
              <w:t xml:space="preserve"> NVMeM.2- Sistema operacional Windows- Tipo de tela antirreflexo- Tamanho da tela 15,6”- resolução da tela  HD( 1366x768) Formato de tela 16:9 </w:t>
            </w:r>
            <w:proofErr w:type="spellStart"/>
            <w:r w:rsidRPr="00707406">
              <w:rPr>
                <w:rFonts w:ascii="Century Gothic" w:hAnsi="Century Gothic"/>
              </w:rPr>
              <w:t>wedescreen</w:t>
            </w:r>
            <w:proofErr w:type="spellEnd"/>
            <w:r w:rsidRPr="00707406">
              <w:rPr>
                <w:rFonts w:ascii="Century Gothic" w:hAnsi="Century Gothic"/>
              </w:rPr>
              <w:t xml:space="preserve">- Placa de vídeo integrada- modelo de placa de vídeo Intel Iris Xe configurada como </w:t>
            </w:r>
            <w:proofErr w:type="spellStart"/>
            <w:r w:rsidRPr="00707406">
              <w:rPr>
                <w:rFonts w:ascii="Century Gothic" w:hAnsi="Century Gothic"/>
              </w:rPr>
              <w:t>intel</w:t>
            </w:r>
            <w:proofErr w:type="spellEnd"/>
            <w:r w:rsidRPr="00707406">
              <w:rPr>
                <w:rFonts w:ascii="Century Gothic" w:hAnsi="Century Gothic"/>
              </w:rPr>
              <w:t xml:space="preserve"> UHD </w:t>
            </w:r>
            <w:proofErr w:type="spellStart"/>
            <w:r w:rsidRPr="00707406">
              <w:rPr>
                <w:rFonts w:ascii="Century Gothic" w:hAnsi="Century Gothic"/>
              </w:rPr>
              <w:t>Graphics</w:t>
            </w:r>
            <w:proofErr w:type="spellEnd"/>
            <w:r w:rsidRPr="00707406">
              <w:rPr>
                <w:rFonts w:ascii="Century Gothic" w:hAnsi="Century Gothic"/>
              </w:rPr>
              <w:t xml:space="preserve">- conexões ! HDMI, 2USB, 1 leitor de cartões , saída para fone de ouvido, 01 entrada para fonte de alimentação- Conectividade WIFI- WEBCAM HD-720p com privacidade- com leitor de cartões- Tipo de teclado ABNT- </w:t>
            </w:r>
            <w:proofErr w:type="spellStart"/>
            <w:r w:rsidRPr="00707406">
              <w:rPr>
                <w:rFonts w:ascii="Century Gothic" w:hAnsi="Century Gothic"/>
              </w:rPr>
              <w:t>softwere</w:t>
            </w:r>
            <w:proofErr w:type="spellEnd"/>
            <w:r w:rsidRPr="00707406">
              <w:rPr>
                <w:rFonts w:ascii="Century Gothic" w:hAnsi="Century Gothic"/>
              </w:rPr>
              <w:t xml:space="preserve"> incluso: </w:t>
            </w:r>
            <w:proofErr w:type="spellStart"/>
            <w:r w:rsidRPr="00707406">
              <w:rPr>
                <w:rFonts w:ascii="Century Gothic" w:hAnsi="Century Gothic"/>
              </w:rPr>
              <w:t>lenovo</w:t>
            </w:r>
            <w:proofErr w:type="spellEnd"/>
            <w:r w:rsidRPr="00707406">
              <w:rPr>
                <w:rFonts w:ascii="Century Gothic" w:hAnsi="Century Gothic"/>
              </w:rPr>
              <w:t xml:space="preserve"> </w:t>
            </w:r>
            <w:proofErr w:type="spellStart"/>
            <w:r w:rsidRPr="00707406">
              <w:rPr>
                <w:rFonts w:ascii="Century Gothic" w:hAnsi="Century Gothic"/>
              </w:rPr>
              <w:t>vantage</w:t>
            </w:r>
            <w:proofErr w:type="spellEnd"/>
            <w:r w:rsidRPr="00707406">
              <w:rPr>
                <w:rFonts w:ascii="Century Gothic" w:hAnsi="Century Gothic"/>
              </w:rPr>
              <w:t xml:space="preserve">, Microsoft office </w:t>
            </w:r>
            <w:proofErr w:type="spellStart"/>
            <w:r w:rsidRPr="00707406">
              <w:rPr>
                <w:rFonts w:ascii="Century Gothic" w:hAnsi="Century Gothic"/>
              </w:rPr>
              <w:t>trial</w:t>
            </w:r>
            <w:proofErr w:type="spellEnd"/>
            <w:r w:rsidRPr="00707406">
              <w:rPr>
                <w:rFonts w:ascii="Century Gothic" w:hAnsi="Century Gothic"/>
              </w:rPr>
              <w:t xml:space="preserve">, McAfee Live safe, </w:t>
            </w:r>
            <w:proofErr w:type="spellStart"/>
            <w:r w:rsidRPr="00707406">
              <w:rPr>
                <w:rFonts w:ascii="Century Gothic" w:hAnsi="Century Gothic"/>
              </w:rPr>
              <w:t>lenovo</w:t>
            </w:r>
            <w:proofErr w:type="spellEnd"/>
            <w:r w:rsidRPr="00707406">
              <w:rPr>
                <w:rFonts w:ascii="Century Gothic" w:hAnsi="Century Gothic"/>
              </w:rPr>
              <w:t xml:space="preserve"> </w:t>
            </w:r>
            <w:proofErr w:type="spellStart"/>
            <w:r w:rsidRPr="00707406">
              <w:rPr>
                <w:rFonts w:ascii="Century Gothic" w:hAnsi="Century Gothic"/>
              </w:rPr>
              <w:t>utility</w:t>
            </w:r>
            <w:proofErr w:type="spellEnd"/>
            <w:r w:rsidRPr="00707406">
              <w:rPr>
                <w:rFonts w:ascii="Century Gothic" w:hAnsi="Century Gothic"/>
              </w:rPr>
              <w:t xml:space="preserve">- Alto falantes com certificação Dolby </w:t>
            </w:r>
            <w:proofErr w:type="spellStart"/>
            <w:r w:rsidRPr="00707406">
              <w:rPr>
                <w:rFonts w:ascii="Century Gothic" w:hAnsi="Century Gothic"/>
              </w:rPr>
              <w:t>Audio</w:t>
            </w:r>
            <w:proofErr w:type="spellEnd"/>
            <w:r w:rsidRPr="00707406">
              <w:rPr>
                <w:rFonts w:ascii="Century Gothic" w:hAnsi="Century Gothic"/>
              </w:rPr>
              <w:t xml:space="preserve"> (2x1,5W)- bateria interna- fonte 65W- bivolt- cor cinza- certificado homologado pela</w:t>
            </w:r>
            <w:r>
              <w:rPr>
                <w:rFonts w:ascii="Century Gothic" w:hAnsi="Century Gothic"/>
              </w:rPr>
              <w:t xml:space="preserve"> </w:t>
            </w:r>
            <w:r w:rsidRPr="00707406">
              <w:rPr>
                <w:rFonts w:ascii="Century Gothic" w:hAnsi="Century Gothic"/>
              </w:rPr>
              <w:t>Anatel 05788-17-04423peso 1,63kg- altura 17,9cm, largura 36,2cm, profundidade 23,6 cm.</w:t>
            </w:r>
          </w:p>
          <w:p w:rsidR="00F550DC" w:rsidRPr="00707406" w:rsidRDefault="00F550DC" w:rsidP="001C4A95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043" w:type="dxa"/>
          </w:tcPr>
          <w:p w:rsidR="00F550DC" w:rsidRPr="009A087C" w:rsidRDefault="00F550DC" w:rsidP="001C4A9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43" w:type="dxa"/>
            <w:shd w:val="clear" w:color="auto" w:fill="auto"/>
          </w:tcPr>
          <w:p w:rsidR="00F550DC" w:rsidRPr="009A087C" w:rsidRDefault="00F550DC" w:rsidP="001C4A9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</w:tr>
    </w:tbl>
    <w:p w:rsidR="00DD7456" w:rsidRDefault="00DD7456" w:rsidP="00976B6E">
      <w:pPr>
        <w:pStyle w:val="PargrafodaLista"/>
        <w:jc w:val="both"/>
        <w:rPr>
          <w:rFonts w:ascii="Arial" w:hAnsi="Arial" w:cs="Arial"/>
          <w:b/>
        </w:rPr>
      </w:pPr>
    </w:p>
    <w:p w:rsidR="004859E2" w:rsidRDefault="00496ACF" w:rsidP="00976B6E">
      <w:pPr>
        <w:pStyle w:val="PargrafodaLista"/>
        <w:jc w:val="both"/>
        <w:rPr>
          <w:rFonts w:ascii="Arial" w:hAnsi="Arial" w:cs="Arial"/>
          <w:b/>
        </w:rPr>
      </w:pPr>
      <w:r w:rsidRPr="0092798C">
        <w:rPr>
          <w:rFonts w:ascii="Arial" w:hAnsi="Arial" w:cs="Arial"/>
          <w:b/>
        </w:rPr>
        <w:t xml:space="preserve"> </w:t>
      </w:r>
    </w:p>
    <w:p w:rsidR="002C136D" w:rsidRPr="0092798C" w:rsidRDefault="002C136D" w:rsidP="00F34BC3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92798C">
        <w:rPr>
          <w:rFonts w:ascii="Arial" w:hAnsi="Arial" w:cs="Arial"/>
          <w:b/>
        </w:rPr>
        <w:t>DO PRAZO</w:t>
      </w:r>
    </w:p>
    <w:p w:rsidR="00204EAB" w:rsidRPr="00CA51BE" w:rsidRDefault="00420B40" w:rsidP="00204EAB">
      <w:pPr>
        <w:pStyle w:val="NormalWeb"/>
        <w:numPr>
          <w:ilvl w:val="2"/>
          <w:numId w:val="2"/>
        </w:numPr>
        <w:spacing w:before="225" w:beforeAutospacing="0" w:after="225" w:afterAutospacing="0"/>
        <w:jc w:val="both"/>
        <w:rPr>
          <w:rFonts w:ascii="Arial" w:eastAsiaTheme="minorHAnsi" w:hAnsi="Arial" w:cs="Arial"/>
          <w:lang w:eastAsia="en-US"/>
        </w:rPr>
      </w:pPr>
      <w:bookmarkStart w:id="0" w:name="art84p"/>
      <w:bookmarkEnd w:id="0"/>
      <w:r>
        <w:rPr>
          <w:rFonts w:ascii="Arial" w:eastAsiaTheme="minorHAnsi" w:hAnsi="Arial" w:cs="Arial"/>
          <w:lang w:eastAsia="en-US"/>
        </w:rPr>
        <w:t xml:space="preserve">O prazo de vigência do contrato </w:t>
      </w:r>
      <w:r w:rsidR="00204EAB" w:rsidRPr="00CA51BE">
        <w:rPr>
          <w:rFonts w:ascii="Arial" w:eastAsiaTheme="minorHAnsi" w:hAnsi="Arial" w:cs="Arial"/>
          <w:lang w:eastAsia="en-US"/>
        </w:rPr>
        <w:t>será de 01 (um) ano e poderá ser prorrogado, por igual período, desde que comprovado o preço vantajoso.</w:t>
      </w:r>
    </w:p>
    <w:p w:rsidR="00204EAB" w:rsidRPr="00CA51BE" w:rsidRDefault="00204EAB" w:rsidP="00204EAB">
      <w:pPr>
        <w:pStyle w:val="NormalWeb"/>
        <w:numPr>
          <w:ilvl w:val="2"/>
          <w:numId w:val="2"/>
        </w:numPr>
        <w:spacing w:before="225" w:beforeAutospacing="0" w:after="225" w:afterAutospacing="0"/>
        <w:jc w:val="both"/>
        <w:rPr>
          <w:rFonts w:ascii="Arial" w:eastAsiaTheme="minorHAnsi" w:hAnsi="Arial" w:cs="Arial"/>
          <w:lang w:eastAsia="en-US"/>
        </w:rPr>
      </w:pPr>
      <w:r w:rsidRPr="00CA51BE">
        <w:rPr>
          <w:rFonts w:ascii="Arial" w:eastAsiaTheme="minorHAnsi" w:hAnsi="Arial" w:cs="Arial"/>
          <w:lang w:eastAsia="en-US"/>
        </w:rPr>
        <w:t>O contrato decorrente da ata de registro de preços terá sua vigência estabelecida em conformidade com as disposições nela contidas.</w:t>
      </w:r>
    </w:p>
    <w:p w:rsidR="00E37AA8" w:rsidRDefault="00E37AA8" w:rsidP="003D0AD8">
      <w:pPr>
        <w:jc w:val="both"/>
        <w:rPr>
          <w:rFonts w:ascii="Arial" w:hAnsi="Arial" w:cs="Arial"/>
          <w:b/>
        </w:rPr>
      </w:pPr>
    </w:p>
    <w:p w:rsidR="008475AA" w:rsidRPr="00F841E5" w:rsidRDefault="00296F9C" w:rsidP="00F841E5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both"/>
        <w:rPr>
          <w:rFonts w:ascii="Arial" w:hAnsi="Arial" w:cs="Arial"/>
          <w:b/>
        </w:rPr>
      </w:pPr>
      <w:r w:rsidRPr="00F841E5">
        <w:rPr>
          <w:rFonts w:ascii="Arial" w:hAnsi="Arial" w:cs="Arial"/>
          <w:b/>
        </w:rPr>
        <w:t>DA JUSTIFICATIVA</w:t>
      </w:r>
      <w:r w:rsidR="003D0AD8" w:rsidRPr="00F841E5">
        <w:rPr>
          <w:rFonts w:ascii="Arial" w:hAnsi="Arial" w:cs="Arial"/>
          <w:b/>
        </w:rPr>
        <w:t>/FUNDAMENTAÇÃO DA CONTRATAÇÃO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2.1 Interesse Público e Adequação às Políticas Educacionais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A expansão da jornada escolar em tempo integral é meta do Plano Nacional de Educação (PNE) e diretriz do Plano de Ações Articuladas (PAR) do Ministério da Educação. A adequação da infraestrutura das unidades escolares do Município de Santo Antônio do Grama/MG é condição indispensável para a efetividade dessas políticas públicas, garantindo ambiente propício ao desenvolvimento integral dos estudantes.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2.2 Princípio do Planejamento e Eficiência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Nos termos do art. 5º, inciso II, da Lei nº 14.133/2021, o planejamento constitui princípio basilar da contratação pública. A unificação em um único processo licitatório de todos os materiais e equipamentos necessários – playgrounds, laboratórios de Ciências, acervo bibliográfico, eletrônicos, jogos e uniformes – assegura harmonização entre entregas, otimiza recursos humanos e financeiros e reduz custos de procedimentos repetitivos.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2.3 Economicidade e Escala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Amparada pelo princípio da economicidade (art. 5º, inciso XX, da Lei nº 14.133/2021), a consolidação dos grupos de itens em uma só contratação permite obtenção de descontos por maior volume, redução de custos com publicações e análises técnicas e ampliação do poder de compra da Administração, sem prejuízo da competitividade.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2.4 Observância aos Princípios da Legalidade, Isonomia e Seleção da Proposta Mais Vantajosa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A licitação observará rigorosamente o princípio da legalidade (art. 5º, I), da isonomia (art. 5º, II) e da seleção da proposta mais vantajosa (art. 5º, XXI), garantindo igualdade de oportunidades a todos os fornecedores e a escolha da oferta que melhor atenda aos requisitos de qualidade, prazo e custo-benefício.</w:t>
      </w: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</w:p>
    <w:p w:rsidR="00D30D57" w:rsidRP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2.5 Sustentabilidade e Responsabilidade Social</w:t>
      </w:r>
    </w:p>
    <w:p w:rsidR="00D30D57" w:rsidRDefault="00D30D57" w:rsidP="00D30D57">
      <w:pPr>
        <w:pStyle w:val="PargrafodaLista"/>
        <w:ind w:left="360"/>
        <w:jc w:val="both"/>
        <w:rPr>
          <w:rFonts w:ascii="Arial" w:hAnsi="Arial" w:cs="Arial"/>
          <w:sz w:val="24"/>
          <w:lang w:eastAsia="pt-BR"/>
        </w:rPr>
      </w:pPr>
      <w:r w:rsidRPr="00D30D57">
        <w:rPr>
          <w:rFonts w:ascii="Arial" w:hAnsi="Arial" w:cs="Arial"/>
          <w:sz w:val="24"/>
          <w:lang w:eastAsia="pt-BR"/>
        </w:rPr>
        <w:t>Conforme previsão do art. 6º, § 3º, da Lei nº 14.133/2021, serão privilegiados insumos e materiais com certificação ambiental e fornecedores que adotem práticas de responsabilidade social, contribuindo para o desenvolvimento sustentável do município.</w:t>
      </w:r>
    </w:p>
    <w:p w:rsidR="00D30D57" w:rsidRPr="003F5821" w:rsidRDefault="00D30D57" w:rsidP="00D30D57">
      <w:pPr>
        <w:pStyle w:val="PargrafodaLista"/>
        <w:ind w:left="360"/>
        <w:jc w:val="both"/>
        <w:rPr>
          <w:lang w:eastAsia="pt-BR"/>
        </w:rPr>
      </w:pPr>
    </w:p>
    <w:p w:rsidR="00E76865" w:rsidRPr="0092798C" w:rsidRDefault="00E76865" w:rsidP="00C40D62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2798C">
        <w:rPr>
          <w:rFonts w:ascii="Arial" w:hAnsi="Arial" w:cs="Arial"/>
          <w:b/>
        </w:rPr>
        <w:t>DESCRIÇÃO DA SOLUÇÃO COMO UM TODO</w:t>
      </w:r>
    </w:p>
    <w:p w:rsidR="00024889" w:rsidRDefault="000D5F1B" w:rsidP="000D5F1B">
      <w:pPr>
        <w:pStyle w:val="PargrafodaLista"/>
        <w:numPr>
          <w:ilvl w:val="1"/>
          <w:numId w:val="2"/>
        </w:numPr>
        <w:jc w:val="both"/>
        <w:rPr>
          <w:rFonts w:ascii="Arial" w:hAnsi="Arial" w:cs="Arial"/>
        </w:rPr>
      </w:pPr>
      <w:r w:rsidRPr="000D5F1B">
        <w:rPr>
          <w:rFonts w:ascii="Arial" w:hAnsi="Arial" w:cs="Arial"/>
        </w:rPr>
        <w:t>A descrição da solução como um todo está no ETP (inciso VII do § 1º do art. 18 da Lei nº. 14.133/2021).</w:t>
      </w:r>
    </w:p>
    <w:p w:rsidR="000D5F1B" w:rsidRPr="0092798C" w:rsidRDefault="000D5F1B" w:rsidP="000D5F1B">
      <w:pPr>
        <w:pStyle w:val="PargrafodaLista"/>
        <w:ind w:left="360"/>
        <w:jc w:val="both"/>
        <w:rPr>
          <w:rFonts w:ascii="Arial" w:hAnsi="Arial" w:cs="Arial"/>
        </w:rPr>
      </w:pPr>
    </w:p>
    <w:p w:rsidR="00D701F4" w:rsidRPr="000867FD" w:rsidRDefault="00D701F4" w:rsidP="00C23453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 xml:space="preserve">REQUISITOS DA CONTRATAÇÃO </w:t>
      </w:r>
    </w:p>
    <w:p w:rsidR="0059211E" w:rsidRDefault="000D5F1B" w:rsidP="008E425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5</w:t>
      </w:r>
      <w:r w:rsidRPr="000D5F1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.1. Os requisitos da contratação administrativa estão no ETP (inciso III do § 1º do art. 18 da Lei nº. 14.133/2021).</w:t>
      </w:r>
    </w:p>
    <w:p w:rsidR="000D5F1B" w:rsidRPr="000867FD" w:rsidRDefault="000D5F1B" w:rsidP="008E425C">
      <w:pPr>
        <w:pStyle w:val="PargrafodaLista"/>
        <w:ind w:left="0"/>
        <w:jc w:val="both"/>
        <w:rPr>
          <w:rFonts w:ascii="Arial" w:eastAsiaTheme="minorEastAsia" w:hAnsi="Arial" w:cs="Arial"/>
          <w:b/>
          <w:color w:val="000000"/>
          <w:sz w:val="24"/>
          <w:szCs w:val="24"/>
          <w:lang w:eastAsia="pt-BR"/>
        </w:rPr>
      </w:pPr>
    </w:p>
    <w:p w:rsidR="00D701F4" w:rsidRPr="000867FD" w:rsidRDefault="00880E58" w:rsidP="006B18D5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 xml:space="preserve"> </w:t>
      </w:r>
      <w:r w:rsidR="00D701F4" w:rsidRPr="000867FD">
        <w:rPr>
          <w:rFonts w:ascii="Arial" w:hAnsi="Arial" w:cs="Arial"/>
          <w:b/>
          <w:sz w:val="24"/>
          <w:szCs w:val="24"/>
        </w:rPr>
        <w:t>MODELO DE EXECUÇÃO DO OBJETO</w:t>
      </w:r>
    </w:p>
    <w:p w:rsidR="00252A6A" w:rsidRPr="00CA51BE" w:rsidRDefault="00252A6A" w:rsidP="00252A6A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execução do objeto seguirá a seguinte dinâmica:</w:t>
      </w:r>
    </w:p>
    <w:p w:rsidR="00252A6A" w:rsidRPr="00CA51BE" w:rsidRDefault="00252A6A" w:rsidP="00252A6A">
      <w:pPr>
        <w:pStyle w:val="PargrafodaLista"/>
        <w:numPr>
          <w:ilvl w:val="0"/>
          <w:numId w:val="10"/>
        </w:numPr>
        <w:ind w:left="786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lastRenderedPageBreak/>
        <w:t>Início da execução do objeto: ocorre com a emissão da ordem de fornecimento (OF);</w:t>
      </w:r>
    </w:p>
    <w:p w:rsidR="00252A6A" w:rsidRPr="00CA51BE" w:rsidRDefault="00252A6A" w:rsidP="00252A6A">
      <w:pPr>
        <w:pStyle w:val="PargrafodaLista"/>
        <w:numPr>
          <w:ilvl w:val="0"/>
          <w:numId w:val="10"/>
        </w:numPr>
        <w:ind w:left="786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Horário para </w:t>
      </w: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entrega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: nos dias e horários indicados na Ordem de Fornecimento, em atendimento às necessidades da</w:t>
      </w: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s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Secretarias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</w:t>
      </w:r>
    </w:p>
    <w:p w:rsidR="00252A6A" w:rsidRPr="00CA51BE" w:rsidRDefault="00252A6A" w:rsidP="00252A6A">
      <w:pPr>
        <w:pStyle w:val="PargrafodaLista"/>
        <w:numPr>
          <w:ilvl w:val="0"/>
          <w:numId w:val="10"/>
        </w:numPr>
        <w:ind w:left="786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Local da </w:t>
      </w:r>
      <w:r w:rsidR="00D30D57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entrega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: Município de Santo Antônio do Grama/MG, no local indicado na Ordem de Fornecimento ou no seu corpo de </w:t>
      </w:r>
      <w:proofErr w:type="spellStart"/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email</w:t>
      </w:r>
      <w:proofErr w:type="spellEnd"/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</w:t>
      </w:r>
    </w:p>
    <w:p w:rsidR="00252A6A" w:rsidRPr="00CA51BE" w:rsidRDefault="00252A6A" w:rsidP="00252A6A">
      <w:pPr>
        <w:pStyle w:val="PargrafodaLista"/>
        <w:numPr>
          <w:ilvl w:val="0"/>
          <w:numId w:val="10"/>
        </w:numPr>
        <w:ind w:left="786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Prazo de entrega: A ordem de fornecimento será enviada com antecedência mínima de </w:t>
      </w:r>
      <w:r w:rsidR="00D30D57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10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(</w:t>
      </w:r>
      <w:r w:rsidR="00D30D57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dez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) </w:t>
      </w: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dias </w:t>
      </w:r>
      <w:r w:rsidR="00D30D57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corridos</w:t>
      </w: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da realização da entrega</w:t>
      </w:r>
      <w:r w:rsidRPr="00CA51B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. </w:t>
      </w:r>
    </w:p>
    <w:p w:rsidR="00252A6A" w:rsidRPr="000867FD" w:rsidRDefault="00252A6A" w:rsidP="00B53315">
      <w:pPr>
        <w:pStyle w:val="PargrafodaLista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:rsidR="004C37D2" w:rsidRPr="000867FD" w:rsidRDefault="004C37D2" w:rsidP="008831E3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 xml:space="preserve">DO MODELO DE GESTÃO </w:t>
      </w:r>
      <w:r w:rsidR="00D30B57" w:rsidRPr="000867FD">
        <w:rPr>
          <w:rFonts w:ascii="Arial" w:hAnsi="Arial" w:cs="Arial"/>
          <w:b/>
          <w:sz w:val="24"/>
          <w:szCs w:val="24"/>
        </w:rPr>
        <w:t>DO CONTRATO ADMINISTRATIVO</w:t>
      </w:r>
    </w:p>
    <w:p w:rsidR="004C37D2" w:rsidRPr="000867FD" w:rsidRDefault="00D30B57" w:rsidP="000934D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O Contrato administrativo deverá ser executado fielmente pelas partes, de acordo</w:t>
      </w:r>
      <w:r w:rsidR="006D4E3C" w:rsidRPr="000867FD">
        <w:rPr>
          <w:rFonts w:ascii="Arial" w:hAnsi="Arial" w:cs="Arial"/>
          <w:sz w:val="24"/>
          <w:szCs w:val="24"/>
        </w:rPr>
        <w:t xml:space="preserve"> com as cláusulas avençadas e as normas da Lei nº 14.133/21, e cada parte responderá pelas consequências de sua inexecução total ou parcial (</w:t>
      </w:r>
      <w:r w:rsidR="000934D6" w:rsidRPr="000867FD">
        <w:rPr>
          <w:rFonts w:ascii="Arial" w:hAnsi="Arial" w:cs="Arial"/>
          <w:sz w:val="24"/>
          <w:szCs w:val="24"/>
        </w:rPr>
        <w:t>art. 115 da Lei nº 14.133/2021).</w:t>
      </w:r>
    </w:p>
    <w:p w:rsidR="000934D6" w:rsidRPr="000867FD" w:rsidRDefault="000934D6" w:rsidP="000934D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Em caso de impedimento, ordem de paralisação ou suspensão do contrato, o cronograma de execução será prorrogado automaticamente pelo tempo correspondente, anotadas tais circunstâncias mediante simples apostila</w:t>
      </w:r>
      <w:r w:rsidR="0047154C" w:rsidRPr="000867FD">
        <w:rPr>
          <w:rFonts w:ascii="Arial" w:hAnsi="Arial" w:cs="Arial"/>
          <w:sz w:val="24"/>
          <w:szCs w:val="24"/>
        </w:rPr>
        <w:t xml:space="preserve"> (§5º do art. 115 da Lei nº 14.133/2021)</w:t>
      </w:r>
      <w:r w:rsidR="00192D73">
        <w:rPr>
          <w:rFonts w:ascii="Arial" w:hAnsi="Arial" w:cs="Arial"/>
          <w:sz w:val="24"/>
          <w:szCs w:val="24"/>
        </w:rPr>
        <w:t>.</w:t>
      </w:r>
    </w:p>
    <w:p w:rsidR="005310C5" w:rsidRPr="000867FD" w:rsidRDefault="005310C5" w:rsidP="000934D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A execução do contrato deverá ser acompanhada e fiscalizada por 01 (um)</w:t>
      </w:r>
      <w:r w:rsidR="0000744C">
        <w:rPr>
          <w:rFonts w:ascii="Arial" w:hAnsi="Arial" w:cs="Arial"/>
          <w:sz w:val="24"/>
          <w:szCs w:val="24"/>
        </w:rPr>
        <w:t xml:space="preserve"> designado o secretário da pasta.</w:t>
      </w:r>
    </w:p>
    <w:p w:rsidR="005310C5" w:rsidRPr="000867FD" w:rsidRDefault="005310C5" w:rsidP="00E1163B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O fiscal do contrato anotará em registro próprio todas as ocorrências relacionadas à execução do contrato, determinando o que for necessário para a regularização das faltas ou dos defeitos observados.</w:t>
      </w:r>
      <w:r w:rsidR="00E1163B" w:rsidRPr="000867FD">
        <w:rPr>
          <w:rFonts w:ascii="Arial" w:hAnsi="Arial" w:cs="Arial"/>
          <w:sz w:val="24"/>
          <w:szCs w:val="24"/>
        </w:rPr>
        <w:t xml:space="preserve"> (§1º, art. 117 da Lei nº 14.133/2021)</w:t>
      </w:r>
    </w:p>
    <w:p w:rsidR="00E1163B" w:rsidRPr="000867FD" w:rsidRDefault="005310C5" w:rsidP="00E1163B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bookmarkStart w:id="1" w:name="art117§2"/>
      <w:bookmarkEnd w:id="1"/>
      <w:r w:rsidRPr="000867FD">
        <w:rPr>
          <w:rFonts w:ascii="Arial" w:hAnsi="Arial" w:cs="Arial"/>
          <w:sz w:val="24"/>
          <w:szCs w:val="24"/>
        </w:rPr>
        <w:t>O fiscal do contrato informará a seus superiores, em tempo hábil para a adoção das medidas convenientes, a situação que demandar decisão ou providência que ultrapasse sua competência.</w:t>
      </w:r>
      <w:r w:rsidR="00E1163B" w:rsidRPr="000867FD">
        <w:rPr>
          <w:rFonts w:ascii="Arial" w:hAnsi="Arial" w:cs="Arial"/>
          <w:sz w:val="24"/>
          <w:szCs w:val="24"/>
        </w:rPr>
        <w:t xml:space="preserve"> (§2</w:t>
      </w:r>
      <w:r w:rsidR="00192D73">
        <w:rPr>
          <w:rFonts w:ascii="Arial" w:hAnsi="Arial" w:cs="Arial"/>
          <w:sz w:val="24"/>
          <w:szCs w:val="24"/>
        </w:rPr>
        <w:t xml:space="preserve">º, </w:t>
      </w:r>
      <w:r w:rsidR="00E1163B" w:rsidRPr="000867FD">
        <w:rPr>
          <w:rFonts w:ascii="Arial" w:hAnsi="Arial" w:cs="Arial"/>
          <w:sz w:val="24"/>
          <w:szCs w:val="24"/>
        </w:rPr>
        <w:t>art. 117 da Lei nº 14.133/2021)</w:t>
      </w:r>
    </w:p>
    <w:p w:rsidR="00162B4A" w:rsidRPr="000867FD" w:rsidRDefault="00162B4A" w:rsidP="00162B4A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A contratada</w:t>
      </w:r>
      <w:r w:rsidR="001E773D" w:rsidRPr="000867FD">
        <w:rPr>
          <w:rFonts w:ascii="Arial" w:hAnsi="Arial" w:cs="Arial"/>
          <w:sz w:val="24"/>
          <w:szCs w:val="24"/>
        </w:rPr>
        <w:t xml:space="preserve"> será obrigad</w:t>
      </w:r>
      <w:r w:rsidRPr="000867FD">
        <w:rPr>
          <w:rFonts w:ascii="Arial" w:hAnsi="Arial" w:cs="Arial"/>
          <w:sz w:val="24"/>
          <w:szCs w:val="24"/>
        </w:rPr>
        <w:t>a</w:t>
      </w:r>
      <w:r w:rsidR="001E773D" w:rsidRPr="000867FD">
        <w:rPr>
          <w:rFonts w:ascii="Arial" w:hAnsi="Arial" w:cs="Arial"/>
          <w:sz w:val="24"/>
          <w:szCs w:val="24"/>
        </w:rPr>
        <w:t xml:space="preserve"> a reparar, corrigir, remover, reconstruir ou substituir, a suas expensas, no total ou em parte, o objeto do contrato em que se verificarem vícios, defeitos ou incorreções resultantes de sua execução ou de materiais nela empregados</w:t>
      </w:r>
      <w:bookmarkStart w:id="2" w:name="art120"/>
      <w:bookmarkEnd w:id="2"/>
      <w:r w:rsidRPr="000867FD">
        <w:rPr>
          <w:rFonts w:ascii="Arial" w:hAnsi="Arial" w:cs="Arial"/>
          <w:sz w:val="24"/>
          <w:szCs w:val="24"/>
        </w:rPr>
        <w:t>.</w:t>
      </w:r>
      <w:r w:rsidR="00C045CE" w:rsidRPr="000867FD">
        <w:rPr>
          <w:rFonts w:ascii="Arial" w:hAnsi="Arial" w:cs="Arial"/>
          <w:sz w:val="24"/>
          <w:szCs w:val="24"/>
        </w:rPr>
        <w:t xml:space="preserve"> </w:t>
      </w:r>
      <w:r w:rsidRPr="000867FD">
        <w:rPr>
          <w:rFonts w:ascii="Arial" w:hAnsi="Arial" w:cs="Arial"/>
          <w:sz w:val="24"/>
          <w:szCs w:val="24"/>
        </w:rPr>
        <w:t>(Art. 119 da Lei nº 14.133/21)</w:t>
      </w:r>
    </w:p>
    <w:p w:rsidR="009710A9" w:rsidRPr="000867FD" w:rsidRDefault="009710A9" w:rsidP="009710A9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A</w:t>
      </w:r>
      <w:r w:rsidR="001E773D" w:rsidRPr="000867FD">
        <w:rPr>
          <w:rFonts w:ascii="Arial" w:hAnsi="Arial" w:cs="Arial"/>
          <w:sz w:val="24"/>
          <w:szCs w:val="24"/>
        </w:rPr>
        <w:t xml:space="preserve"> contratad</w:t>
      </w:r>
      <w:r w:rsidRPr="000867FD">
        <w:rPr>
          <w:rFonts w:ascii="Arial" w:hAnsi="Arial" w:cs="Arial"/>
          <w:sz w:val="24"/>
          <w:szCs w:val="24"/>
        </w:rPr>
        <w:t>a</w:t>
      </w:r>
      <w:r w:rsidR="001E773D" w:rsidRPr="000867FD">
        <w:rPr>
          <w:rFonts w:ascii="Arial" w:hAnsi="Arial" w:cs="Arial"/>
          <w:sz w:val="24"/>
          <w:szCs w:val="24"/>
        </w:rPr>
        <w:t xml:space="preserve"> será responsável pelos danos causados diretamente à Administração ou a terceiros em razão da execução do contrato, e não excluirá nem reduzirá essa responsabilidade a fiscalização ou o </w:t>
      </w:r>
      <w:r w:rsidRPr="000867FD">
        <w:rPr>
          <w:rFonts w:ascii="Arial" w:hAnsi="Arial" w:cs="Arial"/>
          <w:sz w:val="24"/>
          <w:szCs w:val="24"/>
        </w:rPr>
        <w:t>acompanhamento pelo contratante.</w:t>
      </w:r>
      <w:r w:rsidR="00C045CE" w:rsidRPr="000867FD">
        <w:rPr>
          <w:rFonts w:ascii="Arial" w:hAnsi="Arial" w:cs="Arial"/>
          <w:sz w:val="24"/>
          <w:szCs w:val="24"/>
        </w:rPr>
        <w:t xml:space="preserve"> </w:t>
      </w:r>
      <w:r w:rsidRPr="000867FD">
        <w:rPr>
          <w:rFonts w:ascii="Arial" w:hAnsi="Arial" w:cs="Arial"/>
          <w:sz w:val="24"/>
          <w:szCs w:val="24"/>
        </w:rPr>
        <w:t>(Art. 120 da Lei nº 14.133/21)</w:t>
      </w:r>
    </w:p>
    <w:p w:rsidR="00BE3134" w:rsidRPr="000867FD" w:rsidRDefault="001E773D" w:rsidP="00BE3134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bookmarkStart w:id="3" w:name="art121"/>
      <w:bookmarkEnd w:id="3"/>
      <w:r w:rsidRPr="000867FD">
        <w:rPr>
          <w:rFonts w:ascii="Arial" w:hAnsi="Arial" w:cs="Arial"/>
          <w:sz w:val="24"/>
          <w:szCs w:val="24"/>
        </w:rPr>
        <w:t xml:space="preserve">Somente </w:t>
      </w:r>
      <w:r w:rsidR="00BE3134" w:rsidRPr="000867FD">
        <w:rPr>
          <w:rFonts w:ascii="Arial" w:hAnsi="Arial" w:cs="Arial"/>
          <w:sz w:val="24"/>
          <w:szCs w:val="24"/>
        </w:rPr>
        <w:t>a</w:t>
      </w:r>
      <w:r w:rsidRPr="000867FD">
        <w:rPr>
          <w:rFonts w:ascii="Arial" w:hAnsi="Arial" w:cs="Arial"/>
          <w:sz w:val="24"/>
          <w:szCs w:val="24"/>
        </w:rPr>
        <w:t xml:space="preserve"> contratad</w:t>
      </w:r>
      <w:r w:rsidR="00BE3134" w:rsidRPr="000867FD">
        <w:rPr>
          <w:rFonts w:ascii="Arial" w:hAnsi="Arial" w:cs="Arial"/>
          <w:sz w:val="24"/>
          <w:szCs w:val="24"/>
        </w:rPr>
        <w:t>a</w:t>
      </w:r>
      <w:r w:rsidRPr="000867FD">
        <w:rPr>
          <w:rFonts w:ascii="Arial" w:hAnsi="Arial" w:cs="Arial"/>
          <w:sz w:val="24"/>
          <w:szCs w:val="24"/>
        </w:rPr>
        <w:t xml:space="preserve"> será responsável pelos encargos trabalhistas, previdenciários, fiscais e comerciais resu</w:t>
      </w:r>
      <w:r w:rsidR="00BE3134" w:rsidRPr="000867FD">
        <w:rPr>
          <w:rFonts w:ascii="Arial" w:hAnsi="Arial" w:cs="Arial"/>
          <w:sz w:val="24"/>
          <w:szCs w:val="24"/>
        </w:rPr>
        <w:t>ltantes da execução do contrato administrativo. (</w:t>
      </w:r>
      <w:r w:rsidR="00F63BCD" w:rsidRPr="000867FD">
        <w:rPr>
          <w:rFonts w:ascii="Arial" w:hAnsi="Arial" w:cs="Arial"/>
          <w:sz w:val="24"/>
          <w:szCs w:val="24"/>
        </w:rPr>
        <w:t>§1º, a</w:t>
      </w:r>
      <w:r w:rsidR="00BE3134" w:rsidRPr="000867FD">
        <w:rPr>
          <w:rFonts w:ascii="Arial" w:hAnsi="Arial" w:cs="Arial"/>
          <w:sz w:val="24"/>
          <w:szCs w:val="24"/>
        </w:rPr>
        <w:t>rt. 121 da Lei nº 14.133/21)</w:t>
      </w:r>
    </w:p>
    <w:p w:rsidR="001E773D" w:rsidRPr="000867FD" w:rsidRDefault="001E773D" w:rsidP="00162B4A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bookmarkStart w:id="4" w:name="art121§1"/>
      <w:bookmarkEnd w:id="4"/>
      <w:r w:rsidRPr="000867FD">
        <w:rPr>
          <w:rFonts w:ascii="Arial" w:hAnsi="Arial" w:cs="Arial"/>
          <w:sz w:val="24"/>
          <w:szCs w:val="24"/>
        </w:rPr>
        <w:lastRenderedPageBreak/>
        <w:t>A inadimplência do contratado em relação aos encargos trabalhistas, fiscais e comerciais não transferirá à Administração a responsabilidade pelo seu pagamento e não poderá onerar o objeto do contrato nem restringir a regularização e o uso das obras e das edificações, inclusive</w:t>
      </w:r>
      <w:r w:rsidR="00C045CE" w:rsidRPr="000867FD">
        <w:rPr>
          <w:rFonts w:ascii="Arial" w:hAnsi="Arial" w:cs="Arial"/>
          <w:sz w:val="24"/>
          <w:szCs w:val="24"/>
        </w:rPr>
        <w:t xml:space="preserve"> perante o registro de imóveis, </w:t>
      </w:r>
      <w:r w:rsidRPr="000867FD">
        <w:rPr>
          <w:rFonts w:ascii="Arial" w:hAnsi="Arial" w:cs="Arial"/>
          <w:sz w:val="24"/>
          <w:szCs w:val="24"/>
        </w:rPr>
        <w:t>ressalvada a hipótese prevista no § 2º deste artigo.</w:t>
      </w:r>
    </w:p>
    <w:p w:rsidR="005310C5" w:rsidRPr="000867FD" w:rsidRDefault="005F5EB9" w:rsidP="005310C5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As comunicações entre a Administração e a contratada devem ser realizadas por escrito sempre que o ato exigir tal formalidade, admitindo-se, excepcionalmente, o uso de mensagem eletrônica para esse fim, tal como, e-mail.</w:t>
      </w:r>
    </w:p>
    <w:p w:rsidR="00966777" w:rsidRDefault="005F5EB9" w:rsidP="00966777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A Administração poderá convocar representante da empresa para adoção de providências que devam ser cumpridas de imediato.</w:t>
      </w:r>
    </w:p>
    <w:p w:rsidR="004741E3" w:rsidRDefault="004741E3" w:rsidP="004741E3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966777" w:rsidRPr="000867FD" w:rsidRDefault="00966777" w:rsidP="0096677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66777" w:rsidRPr="000867FD" w:rsidRDefault="00966777" w:rsidP="00702E84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>CRITÉRIOS DE MEDIÇÃO E DE PAGAMENTO</w:t>
      </w:r>
    </w:p>
    <w:p w:rsidR="00966777" w:rsidRPr="000867FD" w:rsidRDefault="00966777" w:rsidP="0096677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6C60C6" w:rsidRPr="000867FD" w:rsidRDefault="006C60C6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 xml:space="preserve">O pagamento será efetivado em até 30 (trinta) dias após a </w:t>
      </w:r>
      <w:r w:rsidR="00AC16A5">
        <w:rPr>
          <w:rFonts w:ascii="Arial" w:hAnsi="Arial" w:cs="Arial"/>
          <w:sz w:val="24"/>
          <w:szCs w:val="24"/>
        </w:rPr>
        <w:t xml:space="preserve">efetiva </w:t>
      </w:r>
      <w:r w:rsidR="0000744C">
        <w:rPr>
          <w:rFonts w:ascii="Arial" w:hAnsi="Arial" w:cs="Arial"/>
          <w:sz w:val="24"/>
          <w:szCs w:val="24"/>
        </w:rPr>
        <w:t>aquisição</w:t>
      </w:r>
      <w:r w:rsidRPr="000867FD">
        <w:rPr>
          <w:rFonts w:ascii="Arial" w:hAnsi="Arial" w:cs="Arial"/>
          <w:sz w:val="24"/>
          <w:szCs w:val="24"/>
        </w:rPr>
        <w:t xml:space="preserve"> e emissão da nota fiscal correspondente, conforme especificações constantes neste termo de referência, acompanhado da comprovação de regularidade fiscal, trabalhista e social;</w:t>
      </w:r>
    </w:p>
    <w:p w:rsidR="00991475" w:rsidRPr="000867FD" w:rsidRDefault="00991475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O pagamento somente será realizado mediante a efetiva entrega</w:t>
      </w:r>
      <w:r w:rsidR="003510F4">
        <w:rPr>
          <w:rFonts w:ascii="Arial" w:hAnsi="Arial" w:cs="Arial"/>
          <w:sz w:val="24"/>
          <w:szCs w:val="24"/>
        </w:rPr>
        <w:t xml:space="preserve"> </w:t>
      </w:r>
      <w:r w:rsidR="00A84ABC">
        <w:rPr>
          <w:rFonts w:ascii="Arial" w:hAnsi="Arial" w:cs="Arial"/>
          <w:sz w:val="24"/>
          <w:szCs w:val="24"/>
        </w:rPr>
        <w:t xml:space="preserve">do </w:t>
      </w:r>
      <w:r w:rsidR="0000744C">
        <w:rPr>
          <w:rFonts w:ascii="Arial" w:hAnsi="Arial" w:cs="Arial"/>
          <w:sz w:val="24"/>
          <w:szCs w:val="24"/>
        </w:rPr>
        <w:t xml:space="preserve">item </w:t>
      </w:r>
      <w:r w:rsidRPr="000867FD">
        <w:rPr>
          <w:rFonts w:ascii="Arial" w:hAnsi="Arial" w:cs="Arial"/>
          <w:sz w:val="24"/>
          <w:szCs w:val="24"/>
        </w:rPr>
        <w:t>nas condições estabelecidas, o que poderá ser comprovado por meio de atestado na nota fiscal correspondente;</w:t>
      </w:r>
    </w:p>
    <w:p w:rsidR="00145471" w:rsidRPr="000867FD" w:rsidRDefault="00F51D45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 xml:space="preserve">A </w:t>
      </w:r>
      <w:r w:rsidR="00AC16A5">
        <w:rPr>
          <w:rFonts w:ascii="Arial" w:hAnsi="Arial" w:cs="Arial"/>
          <w:sz w:val="24"/>
          <w:szCs w:val="24"/>
        </w:rPr>
        <w:t xml:space="preserve">prestação dos serviços </w:t>
      </w:r>
      <w:r w:rsidRPr="000867FD">
        <w:rPr>
          <w:rFonts w:ascii="Arial" w:hAnsi="Arial" w:cs="Arial"/>
          <w:sz w:val="24"/>
          <w:szCs w:val="24"/>
        </w:rPr>
        <w:t xml:space="preserve">está condicionada ao envio da Ordem de Fornecimento (OF) pela Administração. </w:t>
      </w:r>
    </w:p>
    <w:p w:rsidR="006C60C6" w:rsidRPr="000867FD" w:rsidRDefault="006C60C6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Em caso de irregularidade na emissão dos documentos fiscais, o prazo de pagamento será contado a partir de sua reapresentação, devidamente regularizado.</w:t>
      </w:r>
    </w:p>
    <w:p w:rsidR="006C60C6" w:rsidRPr="000867FD" w:rsidRDefault="006C60C6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Somente serão efetuados os pagamentos às Notas Fiscais Eletrônicas emitidas pela empresa participante do Processo Licitatório, ou seja, mesmo CNPJ, sob pena de rescisão de contrato ou instrumento equivalente.</w:t>
      </w:r>
    </w:p>
    <w:p w:rsidR="006C60C6" w:rsidRPr="000867FD" w:rsidRDefault="006C60C6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As notas fiscais deverão ser emitidas observando o número do CNPJ indicado pela empresa em sua proposta de preços e documentos apresentados para habilitação.</w:t>
      </w:r>
    </w:p>
    <w:p w:rsidR="00AC176A" w:rsidRPr="000867FD" w:rsidRDefault="00AC176A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O pagamento devido pelo contratante será efetuado por meio de ordem bancária, para crédito em banco, agência e conta corrente indicados pela contratada, ou, eventualmente por outra forma que vier a ser convencionada entre as partes.</w:t>
      </w:r>
    </w:p>
    <w:p w:rsidR="00AC176A" w:rsidRPr="000867FD" w:rsidRDefault="00B50F65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 xml:space="preserve">Constatando-se a situação de irregularidade da Contratada, será providenciada sua advertência, por escrito, para que, no prazo de 05 (cinco) dias úteis, regularize sua situação ou, no mesmo prazo, apresente sua defesa </w:t>
      </w:r>
      <w:r w:rsidRPr="000867FD">
        <w:rPr>
          <w:rFonts w:ascii="Arial" w:hAnsi="Arial" w:cs="Arial"/>
          <w:sz w:val="24"/>
          <w:szCs w:val="24"/>
        </w:rPr>
        <w:lastRenderedPageBreak/>
        <w:t>administrativa. O prazo poderá ser prorrogado uma vez, por igual período, a critério do Contratante.</w:t>
      </w:r>
    </w:p>
    <w:p w:rsidR="00D8640A" w:rsidRPr="000867FD" w:rsidRDefault="00D8640A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Não havendo regularização ou sendo a defesa administrativa considerada improcedente, o Contratante deverá comunicar aos órgãos responsáveis pela fiscalização da regularidade fis</w:t>
      </w:r>
      <w:r w:rsidR="00C026C8" w:rsidRPr="000867FD">
        <w:rPr>
          <w:rFonts w:ascii="Arial" w:hAnsi="Arial" w:cs="Arial"/>
          <w:sz w:val="24"/>
          <w:szCs w:val="24"/>
        </w:rPr>
        <w:t>cal quanto à inadimplência da Contratada, bem como quanto à existência de pagamento a ser efetuado, para que sejam acionados os meios pertinentes e necessários para garantir o recebimento dos créditos.</w:t>
      </w:r>
    </w:p>
    <w:p w:rsidR="00C026C8" w:rsidRPr="000867FD" w:rsidRDefault="00B54832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Persistindo a irregularidade, o Contratante deverá adotar as medidas necessárias à rescisão do contrato administrativo nos autos do Processo Administrativo – PA – correspondente, assegurada à contratada a ampla defesa.</w:t>
      </w:r>
    </w:p>
    <w:p w:rsidR="00CB4DA2" w:rsidRPr="000867FD" w:rsidRDefault="00CB4DA2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Havendo a efetiva execução do objeto, os pagamentos serão realizados normalmente, até que se decida pela rescisão do contrato administrativo, caso a contratada não regularize sua situação.</w:t>
      </w:r>
    </w:p>
    <w:p w:rsidR="00124041" w:rsidRDefault="0025704D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Somente por motivo de economicidade ou outro interesse público de alta relevância, devidamente justificado, em qualquer caso, pelo (a) Prefeito (a) Municipal, não será rescindido o contrato administrativo em execução com a contratada inadimplente.</w:t>
      </w:r>
    </w:p>
    <w:p w:rsidR="00582365" w:rsidRDefault="00582365" w:rsidP="0058236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CD4CC3" w:rsidRPr="000867FD" w:rsidRDefault="00CD4CC3" w:rsidP="00702E84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>FORMA E CRITÉRIOS DE SELEÇÃO DO FORNECEDOR</w:t>
      </w:r>
    </w:p>
    <w:p w:rsidR="00375E99" w:rsidRPr="000867FD" w:rsidRDefault="00375E99" w:rsidP="00375E99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75E99" w:rsidRPr="000867FD" w:rsidRDefault="00375E99" w:rsidP="00375E99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 xml:space="preserve">Forma de seleção e critério de julgamento da proposta </w:t>
      </w:r>
    </w:p>
    <w:p w:rsidR="00375E99" w:rsidRPr="000867FD" w:rsidRDefault="00375E99" w:rsidP="00375E99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84868" w:rsidRPr="000867FD" w:rsidRDefault="00375E99" w:rsidP="006C60C6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 xml:space="preserve">O </w:t>
      </w:r>
      <w:r w:rsidRPr="00A84ABC">
        <w:rPr>
          <w:rFonts w:ascii="Arial" w:hAnsi="Arial" w:cs="Arial"/>
          <w:sz w:val="24"/>
          <w:szCs w:val="24"/>
        </w:rPr>
        <w:t xml:space="preserve">fornecedor será selecionado por meio da realização de procedimento de LICITAÇÃO, na modalidade PREGÃO, sob a forma </w:t>
      </w:r>
      <w:r w:rsidR="00D30D57">
        <w:rPr>
          <w:rFonts w:ascii="Arial" w:hAnsi="Arial" w:cs="Arial"/>
          <w:sz w:val="24"/>
          <w:szCs w:val="24"/>
        </w:rPr>
        <w:t>ELETRÔNICA</w:t>
      </w:r>
      <w:r w:rsidRPr="00A84ABC">
        <w:rPr>
          <w:rFonts w:ascii="Arial" w:hAnsi="Arial" w:cs="Arial"/>
          <w:sz w:val="24"/>
          <w:szCs w:val="24"/>
        </w:rPr>
        <w:t>, com adoção do critério de julgamento pelo MENOR PREÇO</w:t>
      </w:r>
      <w:r w:rsidR="00C763FE" w:rsidRPr="00A84ABC">
        <w:rPr>
          <w:rFonts w:ascii="Arial" w:hAnsi="Arial" w:cs="Arial"/>
          <w:sz w:val="24"/>
          <w:szCs w:val="24"/>
        </w:rPr>
        <w:t xml:space="preserve"> </w:t>
      </w:r>
      <w:r w:rsidR="00D711A3">
        <w:rPr>
          <w:rFonts w:ascii="Arial" w:hAnsi="Arial" w:cs="Arial"/>
          <w:sz w:val="24"/>
          <w:szCs w:val="24"/>
        </w:rPr>
        <w:t>POR ITEM</w:t>
      </w:r>
      <w:r w:rsidRPr="00A84ABC">
        <w:rPr>
          <w:rFonts w:ascii="Arial" w:hAnsi="Arial" w:cs="Arial"/>
          <w:sz w:val="24"/>
          <w:szCs w:val="24"/>
        </w:rPr>
        <w:t>.</w:t>
      </w:r>
    </w:p>
    <w:p w:rsidR="00DB0777" w:rsidRPr="000867FD" w:rsidRDefault="00DB0777" w:rsidP="00DB077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B0777" w:rsidRPr="000867FD" w:rsidRDefault="00DB0777" w:rsidP="00DB0777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>Critérios de aceitabilidade de preços</w:t>
      </w:r>
    </w:p>
    <w:p w:rsidR="0073607C" w:rsidRPr="000867FD" w:rsidRDefault="0073607C" w:rsidP="00DB0777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A4243" w:rsidRPr="00A84ABC" w:rsidRDefault="00144B7C" w:rsidP="006A4243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>O</w:t>
      </w:r>
      <w:r w:rsidR="000D38A9" w:rsidRPr="000867FD">
        <w:rPr>
          <w:rFonts w:ascii="Arial" w:hAnsi="Arial" w:cs="Arial"/>
          <w:sz w:val="24"/>
          <w:szCs w:val="24"/>
        </w:rPr>
        <w:t>s preços deverão ser apresentados com o valor unitário e com o valor global.</w:t>
      </w:r>
    </w:p>
    <w:p w:rsidR="00334FBC" w:rsidRPr="00E3157D" w:rsidRDefault="00334FBC" w:rsidP="00334FB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0043D" w:rsidRPr="000867FD" w:rsidRDefault="0030043D" w:rsidP="00702E84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>ESTIMATIVA DO VALOR DA CONTRATAÇÃO</w:t>
      </w:r>
    </w:p>
    <w:p w:rsidR="0030043D" w:rsidRPr="000867FD" w:rsidRDefault="0030043D" w:rsidP="00B5360B">
      <w:pPr>
        <w:pStyle w:val="PargrafodaLista"/>
        <w:ind w:left="0" w:hanging="11"/>
        <w:jc w:val="both"/>
        <w:rPr>
          <w:rFonts w:ascii="Arial" w:hAnsi="Arial" w:cs="Arial"/>
          <w:b/>
          <w:sz w:val="24"/>
          <w:szCs w:val="24"/>
        </w:rPr>
      </w:pPr>
    </w:p>
    <w:p w:rsidR="00F427C4" w:rsidRPr="00D711A3" w:rsidRDefault="009D4741" w:rsidP="00D711A3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711A3">
        <w:rPr>
          <w:rFonts w:ascii="Arial" w:hAnsi="Arial" w:cs="Arial"/>
          <w:sz w:val="24"/>
          <w:szCs w:val="24"/>
        </w:rPr>
        <w:t>A estimativa do valor</w:t>
      </w:r>
      <w:r w:rsidR="00883178" w:rsidRPr="00D711A3">
        <w:rPr>
          <w:rFonts w:ascii="Arial" w:hAnsi="Arial" w:cs="Arial"/>
          <w:sz w:val="24"/>
          <w:szCs w:val="24"/>
        </w:rPr>
        <w:t xml:space="preserve"> total</w:t>
      </w:r>
      <w:r w:rsidRPr="00D711A3">
        <w:rPr>
          <w:rFonts w:ascii="Arial" w:hAnsi="Arial" w:cs="Arial"/>
          <w:sz w:val="24"/>
          <w:szCs w:val="24"/>
        </w:rPr>
        <w:t xml:space="preserve"> da contratação administrativa é de </w:t>
      </w:r>
      <w:r w:rsidR="0027239F" w:rsidRPr="00D711A3">
        <w:rPr>
          <w:rFonts w:ascii="Arial" w:hAnsi="Arial" w:cs="Arial"/>
          <w:b/>
          <w:sz w:val="24"/>
          <w:szCs w:val="24"/>
        </w:rPr>
        <w:t xml:space="preserve">R$ </w:t>
      </w:r>
      <w:r w:rsidR="00F550DC">
        <w:rPr>
          <w:rFonts w:ascii="Arial" w:hAnsi="Arial" w:cs="Arial"/>
          <w:b/>
          <w:sz w:val="24"/>
          <w:szCs w:val="24"/>
        </w:rPr>
        <w:t>6</w:t>
      </w:r>
      <w:r w:rsidR="00D30D57">
        <w:rPr>
          <w:rFonts w:ascii="Arial" w:hAnsi="Arial" w:cs="Arial"/>
          <w:b/>
          <w:sz w:val="24"/>
          <w:szCs w:val="24"/>
        </w:rPr>
        <w:t>0.000,00 (</w:t>
      </w:r>
      <w:r w:rsidR="00F550DC">
        <w:rPr>
          <w:rFonts w:ascii="Arial" w:hAnsi="Arial" w:cs="Arial"/>
          <w:b/>
          <w:sz w:val="24"/>
          <w:szCs w:val="24"/>
        </w:rPr>
        <w:t>Sessenta</w:t>
      </w:r>
      <w:r w:rsidR="00D30D57">
        <w:rPr>
          <w:rFonts w:ascii="Arial" w:hAnsi="Arial" w:cs="Arial"/>
          <w:b/>
          <w:sz w:val="24"/>
          <w:szCs w:val="24"/>
        </w:rPr>
        <w:t xml:space="preserve"> </w:t>
      </w:r>
      <w:r w:rsidR="00420B40">
        <w:rPr>
          <w:rFonts w:ascii="Arial" w:hAnsi="Arial" w:cs="Arial"/>
          <w:b/>
          <w:sz w:val="24"/>
          <w:szCs w:val="24"/>
        </w:rPr>
        <w:t>mil reais</w:t>
      </w:r>
      <w:r w:rsidR="00D711A3" w:rsidRPr="00D711A3">
        <w:rPr>
          <w:rFonts w:ascii="Arial" w:hAnsi="Arial" w:cs="Arial"/>
          <w:b/>
          <w:sz w:val="24"/>
          <w:szCs w:val="24"/>
        </w:rPr>
        <w:t>).</w:t>
      </w:r>
    </w:p>
    <w:p w:rsidR="00DD4AB6" w:rsidRPr="000867FD" w:rsidRDefault="00DD4AB6" w:rsidP="00702E84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t>DA ADEQUAÇÃO ORÇAMENTÁRIA</w:t>
      </w:r>
    </w:p>
    <w:p w:rsidR="00E3157D" w:rsidRPr="002C6597" w:rsidRDefault="00DD4AB6" w:rsidP="002C6597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C6597">
        <w:rPr>
          <w:rFonts w:ascii="Arial" w:hAnsi="Arial" w:cs="Arial"/>
          <w:sz w:val="24"/>
          <w:szCs w:val="24"/>
        </w:rPr>
        <w:t>As despesas decorrentes desta contratação administrativa correrão à conta de recursos específicos consignados no orçamento geral do Município.</w:t>
      </w:r>
    </w:p>
    <w:p w:rsidR="00B504FD" w:rsidRPr="000867FD" w:rsidRDefault="009545FF" w:rsidP="00702E84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b/>
          <w:sz w:val="24"/>
          <w:szCs w:val="24"/>
        </w:rPr>
        <w:lastRenderedPageBreak/>
        <w:t>DA ESPECIFICAÇÃO DA GARANTIA EXIGIDA E DAS C</w:t>
      </w:r>
      <w:r w:rsidR="002118F3" w:rsidRPr="000867FD">
        <w:rPr>
          <w:rFonts w:ascii="Arial" w:hAnsi="Arial" w:cs="Arial"/>
          <w:b/>
          <w:sz w:val="24"/>
          <w:szCs w:val="24"/>
        </w:rPr>
        <w:t>ONDIÇÕES DE MANUTENÇÃO E ASSISTÊ</w:t>
      </w:r>
      <w:r w:rsidRPr="000867FD">
        <w:rPr>
          <w:rFonts w:ascii="Arial" w:hAnsi="Arial" w:cs="Arial"/>
          <w:b/>
          <w:sz w:val="24"/>
          <w:szCs w:val="24"/>
        </w:rPr>
        <w:t>NCIA TÉCNICA, QUANDO FOR O CASO</w:t>
      </w:r>
    </w:p>
    <w:p w:rsidR="00B53315" w:rsidRPr="000867FD" w:rsidRDefault="00B53315" w:rsidP="00B5331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9545FF" w:rsidRPr="000867FD" w:rsidRDefault="009545FF" w:rsidP="003B51CC">
      <w:pPr>
        <w:pStyle w:val="PargrafodaLista"/>
        <w:numPr>
          <w:ilvl w:val="1"/>
          <w:numId w:val="2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0867FD">
        <w:rPr>
          <w:rFonts w:ascii="Arial" w:hAnsi="Arial" w:cs="Arial"/>
          <w:sz w:val="24"/>
          <w:szCs w:val="24"/>
        </w:rPr>
        <w:t xml:space="preserve">A Contratada fica obrigada a manter a garantia </w:t>
      </w:r>
      <w:r w:rsidR="00D711A3">
        <w:rPr>
          <w:rFonts w:ascii="Arial" w:hAnsi="Arial" w:cs="Arial"/>
          <w:sz w:val="24"/>
          <w:szCs w:val="24"/>
        </w:rPr>
        <w:t>dos produtos</w:t>
      </w:r>
      <w:r w:rsidR="002F51EA">
        <w:rPr>
          <w:rFonts w:ascii="Arial" w:hAnsi="Arial" w:cs="Arial"/>
          <w:sz w:val="24"/>
          <w:szCs w:val="24"/>
        </w:rPr>
        <w:t xml:space="preserve"> </w:t>
      </w:r>
      <w:r w:rsidR="00D711A3">
        <w:rPr>
          <w:rFonts w:ascii="Arial" w:hAnsi="Arial" w:cs="Arial"/>
          <w:sz w:val="24"/>
          <w:szCs w:val="24"/>
        </w:rPr>
        <w:t>exigido</w:t>
      </w:r>
      <w:r w:rsidRPr="000867FD">
        <w:rPr>
          <w:rFonts w:ascii="Arial" w:hAnsi="Arial" w:cs="Arial"/>
          <w:sz w:val="24"/>
          <w:szCs w:val="24"/>
        </w:rPr>
        <w:t>s neste Termo por no mínimo 12</w:t>
      </w:r>
      <w:r w:rsidR="009923C9" w:rsidRPr="000867FD">
        <w:rPr>
          <w:rFonts w:ascii="Arial" w:hAnsi="Arial" w:cs="Arial"/>
          <w:sz w:val="24"/>
          <w:szCs w:val="24"/>
        </w:rPr>
        <w:t xml:space="preserve"> </w:t>
      </w:r>
      <w:r w:rsidRPr="000867FD">
        <w:rPr>
          <w:rFonts w:ascii="Arial" w:hAnsi="Arial" w:cs="Arial"/>
          <w:sz w:val="24"/>
          <w:szCs w:val="24"/>
        </w:rPr>
        <w:t xml:space="preserve">(doze) meses, sob pena de sofrer as sanções legais aplicáveis, além de ser obrigada a reparar os prejuízos que causar a Contratante ou a terceiros, decorrentes de falhas </w:t>
      </w:r>
      <w:r w:rsidR="002F51EA">
        <w:rPr>
          <w:rFonts w:ascii="Arial" w:hAnsi="Arial" w:cs="Arial"/>
          <w:sz w:val="24"/>
          <w:szCs w:val="24"/>
        </w:rPr>
        <w:t>na prestação dos serviços.</w:t>
      </w:r>
    </w:p>
    <w:p w:rsidR="00EA1CF8" w:rsidRPr="000867FD" w:rsidRDefault="00EA1CF8" w:rsidP="002D6F61">
      <w:pPr>
        <w:pStyle w:val="PargrafodaLista"/>
        <w:ind w:left="708"/>
        <w:jc w:val="both"/>
        <w:rPr>
          <w:rFonts w:ascii="Arial" w:hAnsi="Arial" w:cs="Arial"/>
          <w:sz w:val="24"/>
          <w:szCs w:val="24"/>
        </w:rPr>
      </w:pPr>
    </w:p>
    <w:p w:rsidR="003D3AA7" w:rsidRPr="000867FD" w:rsidRDefault="003D3AA7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B8144E" w:rsidRPr="00414ADA" w:rsidRDefault="00B53315" w:rsidP="00414ADA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1F449D">
        <w:rPr>
          <w:rFonts w:ascii="Arial" w:hAnsi="Arial" w:cs="Arial"/>
          <w:sz w:val="24"/>
          <w:szCs w:val="24"/>
        </w:rPr>
        <w:t xml:space="preserve">Prefeitura de </w:t>
      </w:r>
      <w:r w:rsidR="00D711A3" w:rsidRPr="001F449D">
        <w:rPr>
          <w:rFonts w:ascii="Arial" w:hAnsi="Arial" w:cs="Arial"/>
          <w:sz w:val="24"/>
          <w:szCs w:val="24"/>
        </w:rPr>
        <w:t>Santo Antônio do Grama</w:t>
      </w:r>
      <w:r w:rsidR="00D711A3" w:rsidRPr="001F449D">
        <w:rPr>
          <w:rFonts w:ascii="Arial" w:hAnsi="Arial" w:cs="Arial"/>
          <w:sz w:val="24"/>
          <w:szCs w:val="24"/>
        </w:rPr>
        <w:br/>
      </w:r>
      <w:r w:rsidR="00697E60">
        <w:rPr>
          <w:rFonts w:ascii="Arial" w:hAnsi="Arial" w:cs="Arial"/>
          <w:sz w:val="24"/>
          <w:szCs w:val="24"/>
        </w:rPr>
        <w:t>31</w:t>
      </w:r>
      <w:r w:rsidR="004532B1" w:rsidRPr="001F449D">
        <w:rPr>
          <w:rFonts w:ascii="Arial" w:hAnsi="Arial" w:cs="Arial"/>
          <w:sz w:val="24"/>
          <w:szCs w:val="24"/>
        </w:rPr>
        <w:t xml:space="preserve"> de </w:t>
      </w:r>
      <w:r w:rsidR="00F550DC">
        <w:rPr>
          <w:rFonts w:ascii="Arial" w:hAnsi="Arial" w:cs="Arial"/>
          <w:sz w:val="24"/>
          <w:szCs w:val="24"/>
        </w:rPr>
        <w:t>Ju</w:t>
      </w:r>
      <w:r w:rsidR="00697E60">
        <w:rPr>
          <w:rFonts w:ascii="Arial" w:hAnsi="Arial" w:cs="Arial"/>
          <w:sz w:val="24"/>
          <w:szCs w:val="24"/>
        </w:rPr>
        <w:t>l</w:t>
      </w:r>
      <w:r w:rsidR="00F550DC">
        <w:rPr>
          <w:rFonts w:ascii="Arial" w:hAnsi="Arial" w:cs="Arial"/>
          <w:sz w:val="24"/>
          <w:szCs w:val="24"/>
        </w:rPr>
        <w:t>ho</w:t>
      </w:r>
      <w:r w:rsidR="00CA2460" w:rsidRPr="001F449D">
        <w:rPr>
          <w:rFonts w:ascii="Arial" w:hAnsi="Arial" w:cs="Arial"/>
          <w:sz w:val="24"/>
          <w:szCs w:val="24"/>
        </w:rPr>
        <w:t xml:space="preserve"> </w:t>
      </w:r>
      <w:r w:rsidR="003D3AA7" w:rsidRPr="001F449D">
        <w:rPr>
          <w:rFonts w:ascii="Arial" w:hAnsi="Arial" w:cs="Arial"/>
          <w:sz w:val="24"/>
          <w:szCs w:val="24"/>
        </w:rPr>
        <w:t>de 202</w:t>
      </w:r>
      <w:r w:rsidR="00CA2460" w:rsidRPr="001F449D">
        <w:rPr>
          <w:rFonts w:ascii="Arial" w:hAnsi="Arial" w:cs="Arial"/>
          <w:sz w:val="24"/>
          <w:szCs w:val="24"/>
        </w:rPr>
        <w:t>5</w:t>
      </w:r>
      <w:r w:rsidR="003D3AA7" w:rsidRPr="001F449D">
        <w:rPr>
          <w:rFonts w:ascii="Arial" w:hAnsi="Arial" w:cs="Arial"/>
          <w:sz w:val="24"/>
          <w:szCs w:val="24"/>
        </w:rPr>
        <w:t>.</w:t>
      </w:r>
    </w:p>
    <w:p w:rsidR="00414ADA" w:rsidRPr="00334FBC" w:rsidRDefault="00414ADA" w:rsidP="00334FBC">
      <w:pPr>
        <w:rPr>
          <w:rFonts w:ascii="Times New Roman" w:hAnsi="Times New Roman" w:cs="Times New Roman"/>
          <w:b/>
        </w:rPr>
      </w:pPr>
    </w:p>
    <w:p w:rsidR="00334FBC" w:rsidRPr="003142F7" w:rsidRDefault="00334FBC" w:rsidP="00334FBC">
      <w:pPr>
        <w:rPr>
          <w:rFonts w:ascii="Arial" w:hAnsi="Arial" w:cs="Arial"/>
          <w:sz w:val="24"/>
          <w:szCs w:val="24"/>
        </w:rPr>
      </w:pPr>
    </w:p>
    <w:p w:rsidR="00334FBC" w:rsidRPr="00D117EF" w:rsidRDefault="00697E60" w:rsidP="00334FBC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ANISETE MARIA BARBOSA</w:t>
      </w:r>
      <w:bookmarkStart w:id="5" w:name="_GoBack"/>
      <w:bookmarkEnd w:id="5"/>
    </w:p>
    <w:p w:rsidR="0041534D" w:rsidRPr="00414ADA" w:rsidRDefault="00334FBC" w:rsidP="001F449D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F97DF0">
        <w:rPr>
          <w:rFonts w:ascii="Times New Roman" w:hAnsi="Times New Roman" w:cs="Times New Roman"/>
          <w:b/>
        </w:rPr>
        <w:t xml:space="preserve">Secretária </w:t>
      </w:r>
      <w:r w:rsidRPr="007D1382">
        <w:rPr>
          <w:rFonts w:ascii="Times New Roman" w:hAnsi="Times New Roman" w:cs="Times New Roman"/>
          <w:b/>
        </w:rPr>
        <w:t>Municipal de Educação, Cultura, Esporte, Lazer e Turismo</w:t>
      </w:r>
    </w:p>
    <w:sectPr w:rsidR="0041534D" w:rsidRPr="00414AD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373" w:rsidRDefault="008A4373" w:rsidP="00C626DA">
      <w:pPr>
        <w:spacing w:after="0" w:line="240" w:lineRule="auto"/>
      </w:pPr>
      <w:r>
        <w:separator/>
      </w:r>
    </w:p>
  </w:endnote>
  <w:endnote w:type="continuationSeparator" w:id="0">
    <w:p w:rsidR="008A4373" w:rsidRDefault="008A4373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-1718196253"/>
      <w:docPartObj>
        <w:docPartGallery w:val="Page Numbers (Bottom of Page)"/>
        <w:docPartUnique/>
      </w:docPartObj>
    </w:sdtPr>
    <w:sdtEndPr/>
    <w:sdtContent>
      <w:p w:rsidR="00B82FA0" w:rsidRPr="00841B31" w:rsidRDefault="00B82FA0">
        <w:pPr>
          <w:pStyle w:val="Rodap"/>
          <w:jc w:val="right"/>
          <w:rPr>
            <w:rFonts w:ascii="Arial" w:hAnsi="Arial" w:cs="Arial"/>
            <w:sz w:val="24"/>
            <w:szCs w:val="24"/>
          </w:rPr>
        </w:pPr>
        <w:r w:rsidRPr="00841B31">
          <w:rPr>
            <w:rFonts w:ascii="Arial" w:hAnsi="Arial" w:cs="Arial"/>
            <w:sz w:val="24"/>
            <w:szCs w:val="24"/>
          </w:rPr>
          <w:fldChar w:fldCharType="begin"/>
        </w:r>
        <w:r w:rsidRPr="00841B31">
          <w:rPr>
            <w:rFonts w:ascii="Arial" w:hAnsi="Arial" w:cs="Arial"/>
            <w:sz w:val="24"/>
            <w:szCs w:val="24"/>
          </w:rPr>
          <w:instrText>PAGE   \* MERGEFORMAT</w:instrText>
        </w:r>
        <w:r w:rsidRPr="00841B31">
          <w:rPr>
            <w:rFonts w:ascii="Arial" w:hAnsi="Arial" w:cs="Arial"/>
            <w:sz w:val="24"/>
            <w:szCs w:val="24"/>
          </w:rPr>
          <w:fldChar w:fldCharType="separate"/>
        </w:r>
        <w:r w:rsidR="00697E60">
          <w:rPr>
            <w:rFonts w:ascii="Arial" w:hAnsi="Arial" w:cs="Arial"/>
            <w:noProof/>
            <w:sz w:val="24"/>
            <w:szCs w:val="24"/>
          </w:rPr>
          <w:t>9</w:t>
        </w:r>
        <w:r w:rsidRPr="00841B3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B82FA0" w:rsidRDefault="00B82F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373" w:rsidRDefault="008A4373" w:rsidP="00C626DA">
      <w:pPr>
        <w:spacing w:after="0" w:line="240" w:lineRule="auto"/>
      </w:pPr>
      <w:r>
        <w:separator/>
      </w:r>
    </w:p>
  </w:footnote>
  <w:footnote w:type="continuationSeparator" w:id="0">
    <w:p w:rsidR="008A4373" w:rsidRDefault="008A4373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FA0" w:rsidRPr="00C626DA" w:rsidRDefault="00B82FA0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6817B6E" wp14:editId="10690E3F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:rsidR="00B82FA0" w:rsidRPr="00C626DA" w:rsidRDefault="00B82FA0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:rsidR="00B82FA0" w:rsidRPr="00C626DA" w:rsidRDefault="00B82FA0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:rsidR="00B82FA0" w:rsidRPr="00C626DA" w:rsidRDefault="00B82FA0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:rsidR="00B82FA0" w:rsidRDefault="00B82FA0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:rsidR="00B82FA0" w:rsidRPr="00C626DA" w:rsidRDefault="00B82FA0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819C7"/>
    <w:multiLevelType w:val="hybridMultilevel"/>
    <w:tmpl w:val="8948F702"/>
    <w:lvl w:ilvl="0" w:tplc="7B002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D448C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280D9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51F34"/>
    <w:multiLevelType w:val="hybridMultilevel"/>
    <w:tmpl w:val="732CE492"/>
    <w:lvl w:ilvl="0" w:tplc="9C8E9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C100D"/>
    <w:multiLevelType w:val="multilevel"/>
    <w:tmpl w:val="C84208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62E60FE"/>
    <w:multiLevelType w:val="hybridMultilevel"/>
    <w:tmpl w:val="18528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0770ECD"/>
    <w:multiLevelType w:val="hybridMultilevel"/>
    <w:tmpl w:val="34EEF0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E1CB5"/>
    <w:multiLevelType w:val="hybridMultilevel"/>
    <w:tmpl w:val="FBFCB1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6D2D50"/>
    <w:multiLevelType w:val="multilevel"/>
    <w:tmpl w:val="AC584FF6"/>
    <w:lvl w:ilvl="0">
      <w:start w:val="1"/>
      <w:numFmt w:val="decimal"/>
      <w:pStyle w:val="Nivel0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DE41DA6"/>
    <w:multiLevelType w:val="multilevel"/>
    <w:tmpl w:val="55A04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46FC6969"/>
    <w:multiLevelType w:val="hybridMultilevel"/>
    <w:tmpl w:val="49162C0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60C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0A51A4A"/>
    <w:multiLevelType w:val="hybridMultilevel"/>
    <w:tmpl w:val="44B8DE16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264EC"/>
    <w:multiLevelType w:val="multilevel"/>
    <w:tmpl w:val="D640EA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B477C0A"/>
    <w:multiLevelType w:val="multilevel"/>
    <w:tmpl w:val="DE46A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D7D31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17B5C11"/>
    <w:multiLevelType w:val="multilevel"/>
    <w:tmpl w:val="C6FEA7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7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0"/>
  </w:num>
  <w:num w:numId="4">
    <w:abstractNumId w:val="24"/>
  </w:num>
  <w:num w:numId="5">
    <w:abstractNumId w:val="6"/>
  </w:num>
  <w:num w:numId="6">
    <w:abstractNumId w:val="20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22"/>
  </w:num>
  <w:num w:numId="12">
    <w:abstractNumId w:val="11"/>
  </w:num>
  <w:num w:numId="13">
    <w:abstractNumId w:val="5"/>
  </w:num>
  <w:num w:numId="14">
    <w:abstractNumId w:val="8"/>
  </w:num>
  <w:num w:numId="15">
    <w:abstractNumId w:val="9"/>
  </w:num>
  <w:num w:numId="16">
    <w:abstractNumId w:val="23"/>
  </w:num>
  <w:num w:numId="17">
    <w:abstractNumId w:val="13"/>
  </w:num>
  <w:num w:numId="18">
    <w:abstractNumId w:val="0"/>
  </w:num>
  <w:num w:numId="19">
    <w:abstractNumId w:val="17"/>
  </w:num>
  <w:num w:numId="20">
    <w:abstractNumId w:val="21"/>
  </w:num>
  <w:num w:numId="21">
    <w:abstractNumId w:val="25"/>
  </w:num>
  <w:num w:numId="22">
    <w:abstractNumId w:val="19"/>
  </w:num>
  <w:num w:numId="23">
    <w:abstractNumId w:val="26"/>
  </w:num>
  <w:num w:numId="24">
    <w:abstractNumId w:val="18"/>
  </w:num>
  <w:num w:numId="25">
    <w:abstractNumId w:val="15"/>
  </w:num>
  <w:num w:numId="26">
    <w:abstractNumId w:val="1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A"/>
    <w:rsid w:val="00004394"/>
    <w:rsid w:val="000043CB"/>
    <w:rsid w:val="0000744C"/>
    <w:rsid w:val="00012BE1"/>
    <w:rsid w:val="00016174"/>
    <w:rsid w:val="00020F92"/>
    <w:rsid w:val="00021B74"/>
    <w:rsid w:val="00024889"/>
    <w:rsid w:val="00030398"/>
    <w:rsid w:val="0003056C"/>
    <w:rsid w:val="000433B9"/>
    <w:rsid w:val="00050E8B"/>
    <w:rsid w:val="0005129B"/>
    <w:rsid w:val="00060643"/>
    <w:rsid w:val="00065149"/>
    <w:rsid w:val="000665BF"/>
    <w:rsid w:val="0006674C"/>
    <w:rsid w:val="00070678"/>
    <w:rsid w:val="0008596B"/>
    <w:rsid w:val="000867FD"/>
    <w:rsid w:val="00087184"/>
    <w:rsid w:val="000934D6"/>
    <w:rsid w:val="000B1139"/>
    <w:rsid w:val="000B62E4"/>
    <w:rsid w:val="000D38A9"/>
    <w:rsid w:val="000D5F1B"/>
    <w:rsid w:val="000D7F59"/>
    <w:rsid w:val="000F6E35"/>
    <w:rsid w:val="00102AFD"/>
    <w:rsid w:val="0011152D"/>
    <w:rsid w:val="00111D70"/>
    <w:rsid w:val="00124041"/>
    <w:rsid w:val="00144B7C"/>
    <w:rsid w:val="00145471"/>
    <w:rsid w:val="00155C89"/>
    <w:rsid w:val="00157652"/>
    <w:rsid w:val="0016012D"/>
    <w:rsid w:val="0016162E"/>
    <w:rsid w:val="00162B4A"/>
    <w:rsid w:val="001673BD"/>
    <w:rsid w:val="00192D73"/>
    <w:rsid w:val="001A44B8"/>
    <w:rsid w:val="001C34A4"/>
    <w:rsid w:val="001C3E31"/>
    <w:rsid w:val="001C6DFC"/>
    <w:rsid w:val="001D7EF7"/>
    <w:rsid w:val="001E773D"/>
    <w:rsid w:val="001F1C9F"/>
    <w:rsid w:val="001F255C"/>
    <w:rsid w:val="001F273A"/>
    <w:rsid w:val="001F449D"/>
    <w:rsid w:val="002044D1"/>
    <w:rsid w:val="0020459C"/>
    <w:rsid w:val="00204EAB"/>
    <w:rsid w:val="002118F3"/>
    <w:rsid w:val="002159DA"/>
    <w:rsid w:val="00231713"/>
    <w:rsid w:val="00232A46"/>
    <w:rsid w:val="0024114A"/>
    <w:rsid w:val="00252A6A"/>
    <w:rsid w:val="0025704D"/>
    <w:rsid w:val="002608D7"/>
    <w:rsid w:val="00263959"/>
    <w:rsid w:val="0027239F"/>
    <w:rsid w:val="00281372"/>
    <w:rsid w:val="00285127"/>
    <w:rsid w:val="0028741A"/>
    <w:rsid w:val="00290E11"/>
    <w:rsid w:val="00296F9C"/>
    <w:rsid w:val="002A6D73"/>
    <w:rsid w:val="002B5907"/>
    <w:rsid w:val="002C136D"/>
    <w:rsid w:val="002C6597"/>
    <w:rsid w:val="002D3890"/>
    <w:rsid w:val="002D6F61"/>
    <w:rsid w:val="002E1B9B"/>
    <w:rsid w:val="002E4450"/>
    <w:rsid w:val="002E7208"/>
    <w:rsid w:val="002F45ED"/>
    <w:rsid w:val="002F51EA"/>
    <w:rsid w:val="0030043D"/>
    <w:rsid w:val="00302B47"/>
    <w:rsid w:val="00307002"/>
    <w:rsid w:val="00312977"/>
    <w:rsid w:val="00320C03"/>
    <w:rsid w:val="00321B69"/>
    <w:rsid w:val="003257CE"/>
    <w:rsid w:val="00332502"/>
    <w:rsid w:val="00334FBC"/>
    <w:rsid w:val="0033749B"/>
    <w:rsid w:val="003510F4"/>
    <w:rsid w:val="00361D0C"/>
    <w:rsid w:val="0037594B"/>
    <w:rsid w:val="00375E99"/>
    <w:rsid w:val="00384868"/>
    <w:rsid w:val="00385F5A"/>
    <w:rsid w:val="003924AB"/>
    <w:rsid w:val="003A41B5"/>
    <w:rsid w:val="003A5751"/>
    <w:rsid w:val="003A6B72"/>
    <w:rsid w:val="003B162D"/>
    <w:rsid w:val="003B51CC"/>
    <w:rsid w:val="003C0F8D"/>
    <w:rsid w:val="003C1A52"/>
    <w:rsid w:val="003C2720"/>
    <w:rsid w:val="003C4F92"/>
    <w:rsid w:val="003C6609"/>
    <w:rsid w:val="003D0AD8"/>
    <w:rsid w:val="003D2275"/>
    <w:rsid w:val="003D3AA7"/>
    <w:rsid w:val="003D457E"/>
    <w:rsid w:val="003E210D"/>
    <w:rsid w:val="003E4DDE"/>
    <w:rsid w:val="003F2885"/>
    <w:rsid w:val="003F2AFA"/>
    <w:rsid w:val="003F5821"/>
    <w:rsid w:val="00414ADA"/>
    <w:rsid w:val="0041534D"/>
    <w:rsid w:val="00420B40"/>
    <w:rsid w:val="004255CD"/>
    <w:rsid w:val="00432BB4"/>
    <w:rsid w:val="00434636"/>
    <w:rsid w:val="00437B72"/>
    <w:rsid w:val="00444A7F"/>
    <w:rsid w:val="004532B1"/>
    <w:rsid w:val="00460AB8"/>
    <w:rsid w:val="004613AB"/>
    <w:rsid w:val="00470609"/>
    <w:rsid w:val="0047154C"/>
    <w:rsid w:val="004741E3"/>
    <w:rsid w:val="00482FA7"/>
    <w:rsid w:val="004844DB"/>
    <w:rsid w:val="00484847"/>
    <w:rsid w:val="004859E2"/>
    <w:rsid w:val="004876DF"/>
    <w:rsid w:val="004922AF"/>
    <w:rsid w:val="00496ACF"/>
    <w:rsid w:val="004A57A4"/>
    <w:rsid w:val="004C1662"/>
    <w:rsid w:val="004C37D2"/>
    <w:rsid w:val="004D08AD"/>
    <w:rsid w:val="004D11C8"/>
    <w:rsid w:val="004D3261"/>
    <w:rsid w:val="004D729F"/>
    <w:rsid w:val="004E0A61"/>
    <w:rsid w:val="004E1621"/>
    <w:rsid w:val="004E504A"/>
    <w:rsid w:val="004F4275"/>
    <w:rsid w:val="00501A00"/>
    <w:rsid w:val="00501EBD"/>
    <w:rsid w:val="0050759B"/>
    <w:rsid w:val="005218DD"/>
    <w:rsid w:val="005310C5"/>
    <w:rsid w:val="005328AC"/>
    <w:rsid w:val="005513AC"/>
    <w:rsid w:val="00553ABF"/>
    <w:rsid w:val="00555AC8"/>
    <w:rsid w:val="005642FD"/>
    <w:rsid w:val="0056685B"/>
    <w:rsid w:val="0056740C"/>
    <w:rsid w:val="0057124A"/>
    <w:rsid w:val="0057763B"/>
    <w:rsid w:val="00582365"/>
    <w:rsid w:val="00584703"/>
    <w:rsid w:val="0059211E"/>
    <w:rsid w:val="005B6658"/>
    <w:rsid w:val="005C27BF"/>
    <w:rsid w:val="005C6C96"/>
    <w:rsid w:val="005D25DB"/>
    <w:rsid w:val="005E59A6"/>
    <w:rsid w:val="005E666F"/>
    <w:rsid w:val="005F146B"/>
    <w:rsid w:val="005F30C7"/>
    <w:rsid w:val="005F5EB9"/>
    <w:rsid w:val="00614576"/>
    <w:rsid w:val="006325DA"/>
    <w:rsid w:val="0063508F"/>
    <w:rsid w:val="006460FD"/>
    <w:rsid w:val="006469A2"/>
    <w:rsid w:val="00650071"/>
    <w:rsid w:val="00665D90"/>
    <w:rsid w:val="00667F0D"/>
    <w:rsid w:val="00673151"/>
    <w:rsid w:val="00684FEE"/>
    <w:rsid w:val="0068552F"/>
    <w:rsid w:val="00687759"/>
    <w:rsid w:val="00692737"/>
    <w:rsid w:val="006942C2"/>
    <w:rsid w:val="0069771E"/>
    <w:rsid w:val="00697E60"/>
    <w:rsid w:val="006A07EB"/>
    <w:rsid w:val="006A4243"/>
    <w:rsid w:val="006B18D5"/>
    <w:rsid w:val="006C4BE2"/>
    <w:rsid w:val="006C60C6"/>
    <w:rsid w:val="006D4E3C"/>
    <w:rsid w:val="006D6842"/>
    <w:rsid w:val="006E59C9"/>
    <w:rsid w:val="006E7319"/>
    <w:rsid w:val="006F65B1"/>
    <w:rsid w:val="00702E84"/>
    <w:rsid w:val="00717BF1"/>
    <w:rsid w:val="00722C6C"/>
    <w:rsid w:val="00732E4D"/>
    <w:rsid w:val="00735A3D"/>
    <w:rsid w:val="0073607C"/>
    <w:rsid w:val="00747A7C"/>
    <w:rsid w:val="007550A7"/>
    <w:rsid w:val="00755DD8"/>
    <w:rsid w:val="00762BA9"/>
    <w:rsid w:val="00770A6B"/>
    <w:rsid w:val="00771784"/>
    <w:rsid w:val="007759B2"/>
    <w:rsid w:val="00780733"/>
    <w:rsid w:val="00783078"/>
    <w:rsid w:val="00790DE4"/>
    <w:rsid w:val="00791455"/>
    <w:rsid w:val="00791DDE"/>
    <w:rsid w:val="00796D37"/>
    <w:rsid w:val="00797884"/>
    <w:rsid w:val="007D105E"/>
    <w:rsid w:val="007E4DCE"/>
    <w:rsid w:val="007F08D1"/>
    <w:rsid w:val="007F2328"/>
    <w:rsid w:val="007F2D4A"/>
    <w:rsid w:val="008111C0"/>
    <w:rsid w:val="00811496"/>
    <w:rsid w:val="00821420"/>
    <w:rsid w:val="0082409C"/>
    <w:rsid w:val="008402E7"/>
    <w:rsid w:val="00841B31"/>
    <w:rsid w:val="00844262"/>
    <w:rsid w:val="008443F1"/>
    <w:rsid w:val="008475AA"/>
    <w:rsid w:val="00853F67"/>
    <w:rsid w:val="00875D36"/>
    <w:rsid w:val="00880E58"/>
    <w:rsid w:val="00883178"/>
    <w:rsid w:val="008831E3"/>
    <w:rsid w:val="008A4373"/>
    <w:rsid w:val="008A58E5"/>
    <w:rsid w:val="008A6913"/>
    <w:rsid w:val="008A69A2"/>
    <w:rsid w:val="008C4EA9"/>
    <w:rsid w:val="008E425C"/>
    <w:rsid w:val="008F1709"/>
    <w:rsid w:val="009019D4"/>
    <w:rsid w:val="0091183C"/>
    <w:rsid w:val="00915B4A"/>
    <w:rsid w:val="00916C73"/>
    <w:rsid w:val="00926C3E"/>
    <w:rsid w:val="00927246"/>
    <w:rsid w:val="0092798C"/>
    <w:rsid w:val="00930F56"/>
    <w:rsid w:val="00944102"/>
    <w:rsid w:val="00947371"/>
    <w:rsid w:val="00953F42"/>
    <w:rsid w:val="0095413A"/>
    <w:rsid w:val="009545FF"/>
    <w:rsid w:val="0096425C"/>
    <w:rsid w:val="00966777"/>
    <w:rsid w:val="009674AD"/>
    <w:rsid w:val="009710A9"/>
    <w:rsid w:val="0097129D"/>
    <w:rsid w:val="00976B6E"/>
    <w:rsid w:val="00977AB1"/>
    <w:rsid w:val="00983D75"/>
    <w:rsid w:val="00986A69"/>
    <w:rsid w:val="00987CE7"/>
    <w:rsid w:val="00990525"/>
    <w:rsid w:val="00991475"/>
    <w:rsid w:val="009923C9"/>
    <w:rsid w:val="009A2F64"/>
    <w:rsid w:val="009A3779"/>
    <w:rsid w:val="009B15F8"/>
    <w:rsid w:val="009C51CA"/>
    <w:rsid w:val="009D4741"/>
    <w:rsid w:val="009D68F0"/>
    <w:rsid w:val="009E1FC1"/>
    <w:rsid w:val="009E2BF0"/>
    <w:rsid w:val="009F09F5"/>
    <w:rsid w:val="00A0095F"/>
    <w:rsid w:val="00A0251D"/>
    <w:rsid w:val="00A03AEA"/>
    <w:rsid w:val="00A06E07"/>
    <w:rsid w:val="00A1149E"/>
    <w:rsid w:val="00A16603"/>
    <w:rsid w:val="00A44B4B"/>
    <w:rsid w:val="00A60491"/>
    <w:rsid w:val="00A653D5"/>
    <w:rsid w:val="00A67573"/>
    <w:rsid w:val="00A71FCD"/>
    <w:rsid w:val="00A7295C"/>
    <w:rsid w:val="00A83A8D"/>
    <w:rsid w:val="00A84ABC"/>
    <w:rsid w:val="00A85799"/>
    <w:rsid w:val="00AA72FC"/>
    <w:rsid w:val="00AB46D7"/>
    <w:rsid w:val="00AC051C"/>
    <w:rsid w:val="00AC16A5"/>
    <w:rsid w:val="00AC176A"/>
    <w:rsid w:val="00AF4FF9"/>
    <w:rsid w:val="00B03610"/>
    <w:rsid w:val="00B05083"/>
    <w:rsid w:val="00B13BB9"/>
    <w:rsid w:val="00B1762F"/>
    <w:rsid w:val="00B17AC0"/>
    <w:rsid w:val="00B23FD8"/>
    <w:rsid w:val="00B255E5"/>
    <w:rsid w:val="00B30552"/>
    <w:rsid w:val="00B3073A"/>
    <w:rsid w:val="00B329C0"/>
    <w:rsid w:val="00B350AB"/>
    <w:rsid w:val="00B35F7B"/>
    <w:rsid w:val="00B504FD"/>
    <w:rsid w:val="00B50F65"/>
    <w:rsid w:val="00B53315"/>
    <w:rsid w:val="00B5360B"/>
    <w:rsid w:val="00B54832"/>
    <w:rsid w:val="00B562A7"/>
    <w:rsid w:val="00B562C0"/>
    <w:rsid w:val="00B6299F"/>
    <w:rsid w:val="00B65A0D"/>
    <w:rsid w:val="00B71574"/>
    <w:rsid w:val="00B736B2"/>
    <w:rsid w:val="00B76D35"/>
    <w:rsid w:val="00B8144E"/>
    <w:rsid w:val="00B82FA0"/>
    <w:rsid w:val="00B844E2"/>
    <w:rsid w:val="00B85C53"/>
    <w:rsid w:val="00B85EEC"/>
    <w:rsid w:val="00B8719E"/>
    <w:rsid w:val="00B92B85"/>
    <w:rsid w:val="00B95475"/>
    <w:rsid w:val="00BA7775"/>
    <w:rsid w:val="00BB1172"/>
    <w:rsid w:val="00BC5081"/>
    <w:rsid w:val="00BD350C"/>
    <w:rsid w:val="00BD4C45"/>
    <w:rsid w:val="00BD6A98"/>
    <w:rsid w:val="00BE3134"/>
    <w:rsid w:val="00BE4229"/>
    <w:rsid w:val="00BE4EB0"/>
    <w:rsid w:val="00BE5E42"/>
    <w:rsid w:val="00BF2429"/>
    <w:rsid w:val="00BF77AF"/>
    <w:rsid w:val="00BF7E0F"/>
    <w:rsid w:val="00C026C8"/>
    <w:rsid w:val="00C045CE"/>
    <w:rsid w:val="00C105A3"/>
    <w:rsid w:val="00C23453"/>
    <w:rsid w:val="00C34A9D"/>
    <w:rsid w:val="00C35E2F"/>
    <w:rsid w:val="00C40D62"/>
    <w:rsid w:val="00C52703"/>
    <w:rsid w:val="00C626DA"/>
    <w:rsid w:val="00C648D5"/>
    <w:rsid w:val="00C763FE"/>
    <w:rsid w:val="00C80854"/>
    <w:rsid w:val="00C978BE"/>
    <w:rsid w:val="00CA11EA"/>
    <w:rsid w:val="00CA2460"/>
    <w:rsid w:val="00CA34F9"/>
    <w:rsid w:val="00CA3D30"/>
    <w:rsid w:val="00CB49C6"/>
    <w:rsid w:val="00CB4DA2"/>
    <w:rsid w:val="00CC5B32"/>
    <w:rsid w:val="00CD4338"/>
    <w:rsid w:val="00CD4CC3"/>
    <w:rsid w:val="00CE3CFD"/>
    <w:rsid w:val="00D030F0"/>
    <w:rsid w:val="00D134F6"/>
    <w:rsid w:val="00D1430D"/>
    <w:rsid w:val="00D1692F"/>
    <w:rsid w:val="00D20E51"/>
    <w:rsid w:val="00D215CB"/>
    <w:rsid w:val="00D26E5E"/>
    <w:rsid w:val="00D30B57"/>
    <w:rsid w:val="00D30D57"/>
    <w:rsid w:val="00D353D1"/>
    <w:rsid w:val="00D411F2"/>
    <w:rsid w:val="00D5501F"/>
    <w:rsid w:val="00D551FC"/>
    <w:rsid w:val="00D558BB"/>
    <w:rsid w:val="00D56A9C"/>
    <w:rsid w:val="00D6147E"/>
    <w:rsid w:val="00D6222B"/>
    <w:rsid w:val="00D62AB7"/>
    <w:rsid w:val="00D65CB3"/>
    <w:rsid w:val="00D701F4"/>
    <w:rsid w:val="00D711A3"/>
    <w:rsid w:val="00D71333"/>
    <w:rsid w:val="00D76C70"/>
    <w:rsid w:val="00D7758A"/>
    <w:rsid w:val="00D8479B"/>
    <w:rsid w:val="00D847B0"/>
    <w:rsid w:val="00D8640A"/>
    <w:rsid w:val="00D86B92"/>
    <w:rsid w:val="00DA12F5"/>
    <w:rsid w:val="00DA1342"/>
    <w:rsid w:val="00DA52DD"/>
    <w:rsid w:val="00DB0777"/>
    <w:rsid w:val="00DB5CB3"/>
    <w:rsid w:val="00DB607D"/>
    <w:rsid w:val="00DB6EF8"/>
    <w:rsid w:val="00DC4FA1"/>
    <w:rsid w:val="00DC66E7"/>
    <w:rsid w:val="00DD01B5"/>
    <w:rsid w:val="00DD4AB6"/>
    <w:rsid w:val="00DD54EF"/>
    <w:rsid w:val="00DD7456"/>
    <w:rsid w:val="00DE3F6C"/>
    <w:rsid w:val="00DE4377"/>
    <w:rsid w:val="00DE5AC8"/>
    <w:rsid w:val="00DF0DC5"/>
    <w:rsid w:val="00E0107E"/>
    <w:rsid w:val="00E1018D"/>
    <w:rsid w:val="00E1163B"/>
    <w:rsid w:val="00E3157D"/>
    <w:rsid w:val="00E32704"/>
    <w:rsid w:val="00E37AA8"/>
    <w:rsid w:val="00E43B42"/>
    <w:rsid w:val="00E43FF8"/>
    <w:rsid w:val="00E505FC"/>
    <w:rsid w:val="00E56ED6"/>
    <w:rsid w:val="00E61910"/>
    <w:rsid w:val="00E7076E"/>
    <w:rsid w:val="00E76865"/>
    <w:rsid w:val="00E80EFD"/>
    <w:rsid w:val="00E96179"/>
    <w:rsid w:val="00EA1CF8"/>
    <w:rsid w:val="00EB412A"/>
    <w:rsid w:val="00EB71BA"/>
    <w:rsid w:val="00ED3E0D"/>
    <w:rsid w:val="00ED5F2A"/>
    <w:rsid w:val="00EF2D18"/>
    <w:rsid w:val="00EF3255"/>
    <w:rsid w:val="00EF5902"/>
    <w:rsid w:val="00EF5E45"/>
    <w:rsid w:val="00EF7F0F"/>
    <w:rsid w:val="00F01615"/>
    <w:rsid w:val="00F049C3"/>
    <w:rsid w:val="00F07A4F"/>
    <w:rsid w:val="00F1231D"/>
    <w:rsid w:val="00F222FE"/>
    <w:rsid w:val="00F31E69"/>
    <w:rsid w:val="00F33A3D"/>
    <w:rsid w:val="00F34BC3"/>
    <w:rsid w:val="00F34C75"/>
    <w:rsid w:val="00F3526C"/>
    <w:rsid w:val="00F36E85"/>
    <w:rsid w:val="00F425DA"/>
    <w:rsid w:val="00F427C4"/>
    <w:rsid w:val="00F51D45"/>
    <w:rsid w:val="00F52E75"/>
    <w:rsid w:val="00F5379A"/>
    <w:rsid w:val="00F53934"/>
    <w:rsid w:val="00F550DC"/>
    <w:rsid w:val="00F63BCD"/>
    <w:rsid w:val="00F801D1"/>
    <w:rsid w:val="00F841E5"/>
    <w:rsid w:val="00F87AF1"/>
    <w:rsid w:val="00F9033D"/>
    <w:rsid w:val="00FB5A77"/>
    <w:rsid w:val="00FB66E6"/>
    <w:rsid w:val="00FB7EA2"/>
    <w:rsid w:val="00FC2012"/>
    <w:rsid w:val="00FC4432"/>
    <w:rsid w:val="00FD3A22"/>
    <w:rsid w:val="00FE2826"/>
    <w:rsid w:val="00FE7D82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80A12-BBEC-4643-9326-C23F0BA2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6D"/>
  </w:style>
  <w:style w:type="paragraph" w:styleId="Ttulo1">
    <w:name w:val="heading 1"/>
    <w:basedOn w:val="Normal"/>
    <w:next w:val="Normal"/>
    <w:link w:val="Ttulo1Char"/>
    <w:uiPriority w:val="9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152D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egundo,SheParágrafo da Lista,List I Paragraph,Marca 1,Tópico1,Parágrafo com marcador - inserir marcador,Parágrafo_2,Celula,Parágrafo Padrão Simples,Colorful List - Accent 11,List Paragraph (numbered (a)),Main numbered paragraph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80E58"/>
    <w:pPr>
      <w:numPr>
        <w:numId w:val="2"/>
      </w:numPr>
      <w:tabs>
        <w:tab w:val="left" w:pos="567"/>
      </w:tabs>
      <w:spacing w:beforeLines="120" w:before="288" w:afterLines="120" w:after="288" w:line="312" w:lineRule="auto"/>
      <w:ind w:left="0" w:hanging="11"/>
      <w:jc w:val="center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uiPriority w:val="39"/>
    <w:rsid w:val="00D2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31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880E58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4F4275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A77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FB5A77"/>
    <w:rPr>
      <w:sz w:val="16"/>
      <w:szCs w:val="16"/>
    </w:rPr>
  </w:style>
  <w:style w:type="character" w:customStyle="1" w:styleId="a-size-large">
    <w:name w:val="a-size-large"/>
    <w:basedOn w:val="Fontepargpadro"/>
    <w:rsid w:val="00FB5A77"/>
  </w:style>
  <w:style w:type="character" w:customStyle="1" w:styleId="PargrafodaListaChar">
    <w:name w:val="Parágrafo da Lista Char"/>
    <w:aliases w:val="Segundo Char,SheParágrafo da Lista Char,List I Paragraph Char,Marca 1 Char,Tópico1 Char,Parágrafo com marcador - inserir marcador Char,Parágrafo_2 Char,Celula Char,Parágrafo Padrão Simples Char,Colorful List - Accent 11 Char"/>
    <w:link w:val="PargrafodaLista"/>
    <w:uiPriority w:val="34"/>
    <w:qFormat/>
    <w:rsid w:val="00F53934"/>
  </w:style>
  <w:style w:type="table" w:customStyle="1" w:styleId="TableNormal">
    <w:name w:val="Table Normal"/>
    <w:uiPriority w:val="2"/>
    <w:semiHidden/>
    <w:unhideWhenUsed/>
    <w:qFormat/>
    <w:rsid w:val="00F539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link w:val="SemEspaamentoChar"/>
    <w:uiPriority w:val="1"/>
    <w:qFormat/>
    <w:rsid w:val="00204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204EA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0161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1152D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customStyle="1" w:styleId="fontstyle01">
    <w:name w:val="fontstyle01"/>
    <w:basedOn w:val="Fontepargpadro"/>
    <w:rsid w:val="0011152D"/>
    <w:rPr>
      <w:rFonts w:ascii="Roboto-Regular" w:hAnsi="Robo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11152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Fontepargpadro"/>
    <w:rsid w:val="0011152D"/>
    <w:rPr>
      <w:rFonts w:ascii="Roboto-Regular" w:hAnsi="Robo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11152D"/>
    <w:rPr>
      <w:rFonts w:ascii="ArialMT" w:hAnsi="ArialMT" w:hint="default"/>
      <w:b w:val="0"/>
      <w:bCs w:val="0"/>
      <w:i w:val="0"/>
      <w:iCs w:val="0"/>
      <w:color w:val="555555"/>
      <w:sz w:val="20"/>
      <w:szCs w:val="20"/>
    </w:rPr>
  </w:style>
  <w:style w:type="paragraph" w:customStyle="1" w:styleId="Default">
    <w:name w:val="Default"/>
    <w:rsid w:val="00111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111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A31C-2C97-498B-A7E3-4194BBC9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2416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39</cp:revision>
  <cp:lastPrinted>2025-05-06T12:48:00Z</cp:lastPrinted>
  <dcterms:created xsi:type="dcterms:W3CDTF">2024-12-16T14:52:00Z</dcterms:created>
  <dcterms:modified xsi:type="dcterms:W3CDTF">2025-08-07T17:58:00Z</dcterms:modified>
</cp:coreProperties>
</file>