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93E5B67" w14:textId="4C71854E" w:rsidR="0041534D" w:rsidRPr="00BB3BFE" w:rsidRDefault="00004250" w:rsidP="008B578D">
      <w:pPr>
        <w:pStyle w:val="PargrafodaLista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58D61ACA" w14:textId="77777777" w:rsidR="00083419" w:rsidRDefault="00083419" w:rsidP="00083419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2CADD97B" w14:textId="166B9291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 xml:space="preserve">1.1.  Aquisição de materiais e equipamentos diversos destinados às unidades escolares da rede municipal de ensino de Santo Antônio do Grama/MG, no âmbito da política de fomento à ampliação </w:t>
      </w:r>
      <w:r>
        <w:rPr>
          <w:rFonts w:ascii="Arial" w:hAnsi="Arial" w:cs="Arial"/>
          <w:sz w:val="24"/>
          <w:szCs w:val="24"/>
        </w:rPr>
        <w:t>da matrícula em tempo integral.</w:t>
      </w:r>
    </w:p>
    <w:p w14:paraId="68C5BE1A" w14:textId="1070A4DE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1.2.  Consoante o art. 18, § 1º, inciso I, da Lei nº 14.133/2021, que exige a indicação clara do objeto e a descrição da</w:t>
      </w:r>
      <w:r>
        <w:rPr>
          <w:rFonts w:ascii="Arial" w:hAnsi="Arial" w:cs="Arial"/>
          <w:sz w:val="24"/>
          <w:szCs w:val="24"/>
        </w:rPr>
        <w:t xml:space="preserve"> necessidade da contratação.</w:t>
      </w:r>
    </w:p>
    <w:p w14:paraId="051AE210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1.3. Justificativa da Necessidade</w:t>
      </w:r>
    </w:p>
    <w:p w14:paraId="735F218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1.3.1. Expansão da jornada escolar em tempo integral, conforme diretrizes do Plano de Ações Articuladas (PAR) do Ministério da Educação e metas do Plano Nacional de Educação (PNE).</w:t>
      </w:r>
    </w:p>
    <w:p w14:paraId="23962E35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1.3.2. Adequação da infraestrutura e apoio pedagógico para oferta de atividades diversificadas (científicas, recreativas, culturais e esportivas).</w:t>
      </w:r>
    </w:p>
    <w:p w14:paraId="2775ABDD" w14:textId="374200C7" w:rsidR="008B578D" w:rsidRPr="009157D6" w:rsidRDefault="008B578D" w:rsidP="009157D6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1.3.3. Atendimento às demandas das unidades escolares para garantir ambientes propícios ao aprendizado e ao desenvolvimento integral dos alunos.</w:t>
      </w:r>
    </w:p>
    <w:p w14:paraId="684EFB8C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1.4. Grupo de Itens</w:t>
      </w:r>
    </w:p>
    <w:p w14:paraId="391527E4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1.4.1. Playgrounds educativos e de recreação.</w:t>
      </w:r>
    </w:p>
    <w:p w14:paraId="7BA81D3B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1.4.2. Materiais e instrumentos para laboratórios de Ciências (Física, Química e Biologia).</w:t>
      </w:r>
    </w:p>
    <w:p w14:paraId="7B76649B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1.4.3. Acervo de livros literários e paradidáticos para biblioteca escolar.</w:t>
      </w:r>
    </w:p>
    <w:p w14:paraId="07FE780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1.4.4. Equipamentos eletrônicos e eletrodomésticos (computadores, projetores, geladeiras etc.).</w:t>
      </w:r>
    </w:p>
    <w:p w14:paraId="484FB022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1.4.5. Jogos didáticos e pedagógicos.</w:t>
      </w:r>
    </w:p>
    <w:p w14:paraId="3424F16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1.4.6. Uniformes escolares.</w:t>
      </w:r>
    </w:p>
    <w:p w14:paraId="084DC93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2B2D4A2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1.5. Fonte de Recursos</w:t>
      </w:r>
    </w:p>
    <w:p w14:paraId="038287B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Recursos federais vinculados ao Programa de Fomento à Ampliação da Matrícula em Tempo Integral, conforme Plano de Ações Articuladas (PAR).</w:t>
      </w:r>
    </w:p>
    <w:p w14:paraId="419D779C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51026660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1.6. Princípios Aplicáveis</w:t>
      </w:r>
    </w:p>
    <w:p w14:paraId="5A92B110" w14:textId="641E4E62" w:rsid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Observância aos princípios da legalidade, planejamento, economicidade, eficiência e seleção da proposta mais vantajosa à Administração Pública, nos termos da Lei nº 14.133/2021.</w:t>
      </w:r>
    </w:p>
    <w:p w14:paraId="1777A06C" w14:textId="77777777" w:rsidR="008B578D" w:rsidRPr="00083419" w:rsidRDefault="008B578D" w:rsidP="00083419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47C2C3C1" w14:textId="2569EE19" w:rsidR="00EA3FEF" w:rsidRPr="00BB3BFE" w:rsidRDefault="00EA3FEF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lastRenderedPageBreak/>
        <w:t>DEMONSTRAÇÃO DA COMPATIBILIDADE DA CONTRATAÇÃO COM O PLANEJAMENTO DA ADMINISTRAÇÃO (Art. 18, §1º, inciso II)</w:t>
      </w:r>
    </w:p>
    <w:p w14:paraId="6BDFF046" w14:textId="77777777" w:rsidR="00AF170F" w:rsidRPr="00BB3BFE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Pr="00BB3BFE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BB3BFE">
        <w:rPr>
          <w:rFonts w:ascii="Arial" w:hAnsi="Arial" w:cs="Arial"/>
          <w:sz w:val="24"/>
          <w:szCs w:val="24"/>
        </w:rPr>
        <w:t>o Município</w:t>
      </w:r>
      <w:r w:rsidR="0038153A" w:rsidRPr="00BB3BFE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BB3BFE">
        <w:rPr>
          <w:rFonts w:ascii="Arial" w:hAnsi="Arial" w:cs="Arial"/>
          <w:sz w:val="24"/>
          <w:szCs w:val="24"/>
        </w:rPr>
        <w:t xml:space="preserve"> </w:t>
      </w:r>
      <w:r w:rsidR="00462846" w:rsidRPr="00BB3BFE">
        <w:rPr>
          <w:rFonts w:ascii="Arial" w:hAnsi="Arial" w:cs="Arial"/>
          <w:sz w:val="24"/>
          <w:szCs w:val="24"/>
        </w:rPr>
        <w:t xml:space="preserve">estando em consonância com os objetivos e metas estabelecidos pela Administração Pública local. </w:t>
      </w:r>
    </w:p>
    <w:p w14:paraId="345FB13C" w14:textId="237FBB57" w:rsidR="0038153A" w:rsidRPr="00BB3BFE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</w:t>
      </w:r>
      <w:r w:rsidR="00B90605" w:rsidRPr="00BB3BFE">
        <w:rPr>
          <w:rFonts w:ascii="Arial" w:hAnsi="Arial" w:cs="Arial"/>
          <w:sz w:val="24"/>
          <w:szCs w:val="24"/>
        </w:rPr>
        <w:t xml:space="preserve"> Plano de Contratações Anual ainda </w:t>
      </w:r>
      <w:r w:rsidRPr="00BB3BFE">
        <w:rPr>
          <w:rFonts w:ascii="Arial" w:hAnsi="Arial" w:cs="Arial"/>
          <w:sz w:val="24"/>
          <w:szCs w:val="24"/>
        </w:rPr>
        <w:t xml:space="preserve">não </w:t>
      </w:r>
      <w:r w:rsidR="00B90605" w:rsidRPr="00BB3BFE">
        <w:rPr>
          <w:rFonts w:ascii="Arial" w:hAnsi="Arial" w:cs="Arial"/>
          <w:sz w:val="24"/>
          <w:szCs w:val="24"/>
        </w:rPr>
        <w:t>foi adotado pelo</w:t>
      </w:r>
      <w:r w:rsidRPr="00BB3BFE">
        <w:rPr>
          <w:rFonts w:ascii="Arial" w:hAnsi="Arial" w:cs="Arial"/>
          <w:sz w:val="24"/>
          <w:szCs w:val="24"/>
        </w:rPr>
        <w:t xml:space="preserve"> </w:t>
      </w:r>
      <w:r w:rsidR="00B90605" w:rsidRPr="00BB3BFE">
        <w:rPr>
          <w:rFonts w:ascii="Arial" w:hAnsi="Arial" w:cs="Arial"/>
          <w:sz w:val="24"/>
          <w:szCs w:val="24"/>
        </w:rPr>
        <w:t xml:space="preserve">Município de </w:t>
      </w:r>
      <w:r w:rsidRPr="00BB3BFE">
        <w:rPr>
          <w:rFonts w:ascii="Arial" w:hAnsi="Arial" w:cs="Arial"/>
          <w:sz w:val="24"/>
          <w:szCs w:val="24"/>
        </w:rPr>
        <w:t>Santo Antônio do Grama</w:t>
      </w:r>
      <w:r w:rsidR="00B90605" w:rsidRPr="00BB3BFE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BB3BFE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8EE99C" w14:textId="77777777" w:rsidR="00A8742F" w:rsidRPr="00BB3BFE" w:rsidRDefault="00A8742F" w:rsidP="00A8742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Conforme Estudos Preliminares, os requisitos da contratação abrangem o seguinte: </w:t>
      </w:r>
    </w:p>
    <w:p w14:paraId="32CC88EE" w14:textId="77777777" w:rsidR="002F09D7" w:rsidRPr="00CC059C" w:rsidRDefault="002F09D7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7A10A103" w14:textId="77777777" w:rsidR="00A5632B" w:rsidRDefault="00CC059C" w:rsidP="00124A62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contratada deverá atender aos requisitos exigidos no Edital/Termo de Referência, nos itens que lhe competem, tendo como obrigações principais que os itens ofertados atendam todas as especificações, critérios de qualidade e sustentabilidade, conforme normativas aplicáveis.</w:t>
      </w:r>
    </w:p>
    <w:p w14:paraId="3CFD18A0" w14:textId="77777777" w:rsidR="00A73D89" w:rsidRDefault="00CC059C" w:rsidP="00A73D89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deverá possuir capacidade técnica comprovada para atender à demanda da Prefeitura Municipal, apresentando atestado(s) de capacidade técnica emitido(s) por pessoa(s) jurídica(s) de direito público ou privado, que comprove(m) a experiência no fornecimento de produtos similares.</w:t>
      </w:r>
    </w:p>
    <w:p w14:paraId="20C124BC" w14:textId="54A67616" w:rsidR="002C75DF" w:rsidRPr="00A73D89" w:rsidRDefault="002C75DF" w:rsidP="00A73D89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73D89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Habilitação Jurídica</w:t>
      </w:r>
    </w:p>
    <w:p w14:paraId="2CAB072E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Registro comercial, no caso de empresa individual;</w:t>
      </w:r>
    </w:p>
    <w:p w14:paraId="383F431B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b) Ato constitutivo, estatuto ou contrato social em vigor, devidamente registrado, em se tratando de sociedades empresariais;</w:t>
      </w:r>
    </w:p>
    <w:p w14:paraId="1A8C266F" w14:textId="77777777" w:rsidR="00145796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c) Inscrição do ato constitutivo, no caso de sociedades civis, acompanhada de prova de diretoria em exercí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cio.</w:t>
      </w:r>
    </w:p>
    <w:p w14:paraId="65D9C790" w14:textId="77777777" w:rsidR="00145796" w:rsidRDefault="00145796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073E1FF" w14:textId="502D10A5" w:rsidR="002C75DF" w:rsidRPr="00145796" w:rsidRDefault="002C75DF" w:rsidP="00145796">
      <w:pPr>
        <w:pStyle w:val="PargrafodaLista"/>
        <w:numPr>
          <w:ilvl w:val="1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Regularidade Fiscal e Trabalhista</w:t>
      </w:r>
    </w:p>
    <w:p w14:paraId="78B19BF2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Prova de inscrição no CNPJ;</w:t>
      </w:r>
    </w:p>
    <w:p w14:paraId="50B8887A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b) Certidão negativa de débitos relativos a tributos federais e à Dívida Ativa da União;</w:t>
      </w:r>
    </w:p>
    <w:p w14:paraId="5258958C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c) Certidão negativa de débito perante o INSS;</w:t>
      </w:r>
    </w:p>
    <w:p w14:paraId="2B6E04E9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d) Certidão negativa de débitos Trabalhistas (CNDT);</w:t>
      </w:r>
    </w:p>
    <w:p w14:paraId="36BF2B72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e) Certidão negativa de débito junto ao FGTS.</w:t>
      </w:r>
    </w:p>
    <w:p w14:paraId="5EF2953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1B537943" w14:textId="32311436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4</w:t>
      </w: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Qualificação Técnica</w:t>
      </w:r>
    </w:p>
    <w:p w14:paraId="6C5FB2BD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  a) Comprovação de aptidão para fornecimento de bens de mesma natureza e especificações similares aos objetos desta licitação, mediante </w:t>
      </w: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lastRenderedPageBreak/>
        <w:t>atestados ou declarações fornecidos por pessoa jurídica de direito público ou privado;</w:t>
      </w:r>
    </w:p>
    <w:p w14:paraId="24A4D62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62B89159" w14:textId="1BE9B0E8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5</w:t>
      </w: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Qualificação Econômico-Financeira</w:t>
      </w:r>
    </w:p>
    <w:p w14:paraId="4F3A09CA" w14:textId="0AB77800" w:rsidR="002C75DF" w:rsidRPr="00145796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Certidão de falência ou recuperação judicial expedida pelo distribui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dor da sede da pessoa jurídica;</w:t>
      </w:r>
    </w:p>
    <w:p w14:paraId="009665E0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49F0D7F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2.6. Outros Documentos</w:t>
      </w:r>
    </w:p>
    <w:p w14:paraId="06084F0A" w14:textId="018E968D" w:rsidR="007E1CD8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  a) 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Declarações que serão exigidas no edital.</w:t>
      </w:r>
    </w:p>
    <w:p w14:paraId="56324164" w14:textId="77777777" w:rsidR="00145796" w:rsidRPr="007E1CD8" w:rsidRDefault="00145796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597990D3" w14:textId="7B390DAF" w:rsidR="005638CF" w:rsidRPr="00BB3BFE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p w14:paraId="0205E648" w14:textId="77777777" w:rsidR="00083419" w:rsidRDefault="00083419" w:rsidP="00E169E1">
      <w:pPr>
        <w:pStyle w:val="PargrafodaLista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803"/>
        <w:gridCol w:w="1177"/>
        <w:gridCol w:w="815"/>
        <w:gridCol w:w="4186"/>
        <w:gridCol w:w="1043"/>
        <w:gridCol w:w="1043"/>
      </w:tblGrid>
      <w:tr w:rsidR="007A4D2C" w:rsidRPr="009A087C" w14:paraId="66449CDC" w14:textId="77777777" w:rsidTr="001C4A95">
        <w:tc>
          <w:tcPr>
            <w:tcW w:w="803" w:type="dxa"/>
          </w:tcPr>
          <w:p w14:paraId="4B432326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ITEM</w:t>
            </w:r>
          </w:p>
        </w:tc>
        <w:tc>
          <w:tcPr>
            <w:tcW w:w="1177" w:type="dxa"/>
          </w:tcPr>
          <w:p w14:paraId="69A83C46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QUANT.</w:t>
            </w:r>
          </w:p>
        </w:tc>
        <w:tc>
          <w:tcPr>
            <w:tcW w:w="815" w:type="dxa"/>
          </w:tcPr>
          <w:p w14:paraId="761D309A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UNID.</w:t>
            </w:r>
          </w:p>
        </w:tc>
        <w:tc>
          <w:tcPr>
            <w:tcW w:w="4186" w:type="dxa"/>
          </w:tcPr>
          <w:p w14:paraId="58DE88B8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DESCRIÇÃO DO OBJETO</w:t>
            </w:r>
          </w:p>
        </w:tc>
        <w:tc>
          <w:tcPr>
            <w:tcW w:w="1043" w:type="dxa"/>
          </w:tcPr>
          <w:p w14:paraId="6C2FCF96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VALOR UNIT.</w:t>
            </w:r>
          </w:p>
        </w:tc>
        <w:tc>
          <w:tcPr>
            <w:tcW w:w="1043" w:type="dxa"/>
            <w:shd w:val="clear" w:color="auto" w:fill="auto"/>
          </w:tcPr>
          <w:p w14:paraId="013B980B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VALOR TOTAL</w:t>
            </w:r>
          </w:p>
        </w:tc>
      </w:tr>
      <w:tr w:rsidR="007A4D2C" w:rsidRPr="009A087C" w14:paraId="71EDC8B7" w14:textId="77777777" w:rsidTr="001C4A95">
        <w:tc>
          <w:tcPr>
            <w:tcW w:w="803" w:type="dxa"/>
          </w:tcPr>
          <w:p w14:paraId="71428CF8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1177" w:type="dxa"/>
          </w:tcPr>
          <w:p w14:paraId="212704BA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70ED0625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5011AA95" w14:textId="77777777" w:rsidR="007A4D2C" w:rsidRPr="002020E5" w:rsidRDefault="007A4D2C" w:rsidP="001C4A95">
            <w:pPr>
              <w:rPr>
                <w:rFonts w:ascii="Century Gothic" w:hAnsi="Century Gothic" w:cstheme="minorHAnsi"/>
              </w:rPr>
            </w:pPr>
            <w:r w:rsidRPr="002020E5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ESQUELETO HUMANO 175 CM DEALTURA Confeccionado em PVC, apresenta alta fidelid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ade anatômica, ramos nervosos </w:t>
            </w:r>
            <w:proofErr w:type="gramStart"/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                                                    </w:t>
            </w:r>
            <w:r w:rsidRPr="002020E5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cranianos até sacrais), proporcionais às dimensões naturais.</w:t>
            </w:r>
          </w:p>
          <w:p w14:paraId="50C9FAC2" w14:textId="77777777" w:rsidR="007A4D2C" w:rsidRPr="00EE5521" w:rsidRDefault="007A4D2C" w:rsidP="001C4A95">
            <w:pPr>
              <w:rPr>
                <w:rFonts w:cstheme="minorHAnsi"/>
              </w:rPr>
            </w:pPr>
          </w:p>
        </w:tc>
        <w:tc>
          <w:tcPr>
            <w:tcW w:w="1043" w:type="dxa"/>
          </w:tcPr>
          <w:p w14:paraId="6FA5BC24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442F9ED9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09E90DAF" w14:textId="77777777" w:rsidTr="001C4A95">
        <w:tc>
          <w:tcPr>
            <w:tcW w:w="803" w:type="dxa"/>
          </w:tcPr>
          <w:p w14:paraId="4A3A052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</w:p>
        </w:tc>
        <w:tc>
          <w:tcPr>
            <w:tcW w:w="1177" w:type="dxa"/>
          </w:tcPr>
          <w:p w14:paraId="2EE54A0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2D555DE9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F00810C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Torso De 45cmBissexual/assexuado Coluna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Exposta 25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Cabeça (crânio, hemisfério cerebral esquerdo e globo ocular) - 3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Parede torácica feminina 1 parte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Pulmões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Coração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Fígado com vesícula biliar - 1 parte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Rins, sendo do lado direito a metade anterior removível –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Estômago - 2 partes Intestino - 4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Coluna vertebral com vértebra removível em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genital masculino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genital feminino - 3 partes com embrião removível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assexuado - 1 parte</w:t>
            </w:r>
          </w:p>
          <w:p w14:paraId="11637531" w14:textId="77777777" w:rsidR="007A4D2C" w:rsidRPr="00ED6853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14:paraId="2F938562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4970DD5D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63033C8A" w14:textId="77777777" w:rsidTr="001C4A95">
        <w:tc>
          <w:tcPr>
            <w:tcW w:w="803" w:type="dxa"/>
          </w:tcPr>
          <w:p w14:paraId="4CBE9E5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03</w:t>
            </w:r>
          </w:p>
        </w:tc>
        <w:tc>
          <w:tcPr>
            <w:tcW w:w="1177" w:type="dxa"/>
          </w:tcPr>
          <w:p w14:paraId="47CCFFB7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1E7AEB5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6CA35CF7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Material plástico em PVC, dimensões 22x15,5x9 cm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altura total x altura do coração x largura máxima</w:t>
            </w:r>
          </w:p>
          <w:p w14:paraId="5232734E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14:paraId="747E4FAC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2CC37F9C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0D3B74F9" w14:textId="77777777" w:rsidTr="001C4A95">
        <w:tc>
          <w:tcPr>
            <w:tcW w:w="803" w:type="dxa"/>
          </w:tcPr>
          <w:p w14:paraId="0E36752B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1177" w:type="dxa"/>
          </w:tcPr>
          <w:p w14:paraId="5A39AFD6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815" w:type="dxa"/>
          </w:tcPr>
          <w:p w14:paraId="721B8DF0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2621314A" w14:textId="77777777" w:rsidR="007A4D2C" w:rsidRPr="00ED6853" w:rsidRDefault="007A4D2C" w:rsidP="001C4A95">
            <w:pPr>
              <w:rPr>
                <w:rFonts w:ascii="Century Gothic" w:hAnsi="Century Gothic" w:cstheme="minorHAnsi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Pés (membro inferior com articulação) </w:t>
            </w:r>
          </w:p>
          <w:p w14:paraId="626CBC85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 em PVC</w:t>
            </w:r>
            <w:r w:rsidRPr="00ED6853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Dimensões:22X12X27cm</w:t>
            </w:r>
          </w:p>
        </w:tc>
        <w:tc>
          <w:tcPr>
            <w:tcW w:w="1043" w:type="dxa"/>
          </w:tcPr>
          <w:p w14:paraId="008935F4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2AE779E1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2E9709A5" w14:textId="77777777" w:rsidTr="001C4A95">
        <w:tc>
          <w:tcPr>
            <w:tcW w:w="803" w:type="dxa"/>
          </w:tcPr>
          <w:p w14:paraId="3D03375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1177" w:type="dxa"/>
          </w:tcPr>
          <w:p w14:paraId="3F6E82E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815" w:type="dxa"/>
          </w:tcPr>
          <w:p w14:paraId="0DA15B06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022DAD01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Mãos (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esqueleto das articulações).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 em PVC</w:t>
            </w:r>
            <w:r w:rsidRPr="00ED6853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Dimensões:22X12X27cm</w:t>
            </w:r>
          </w:p>
        </w:tc>
        <w:tc>
          <w:tcPr>
            <w:tcW w:w="1043" w:type="dxa"/>
          </w:tcPr>
          <w:p w14:paraId="2D52BF34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5A7DFE71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7DEEEE0" w14:textId="77777777" w:rsidTr="001C4A95">
        <w:tc>
          <w:tcPr>
            <w:tcW w:w="803" w:type="dxa"/>
          </w:tcPr>
          <w:p w14:paraId="7359DB8D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</w:p>
        </w:tc>
        <w:tc>
          <w:tcPr>
            <w:tcW w:w="1177" w:type="dxa"/>
          </w:tcPr>
          <w:p w14:paraId="59489D8B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51D0B7EF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4F2D2EE1" w14:textId="77777777" w:rsidR="007A4D2C" w:rsidRPr="00ED6853" w:rsidRDefault="007A4D2C" w:rsidP="001C4A95">
            <w:pP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Articulação (joelho, braço)   </w:t>
            </w:r>
          </w:p>
          <w:p w14:paraId="136C4C87" w14:textId="77777777" w:rsidR="007A4D2C" w:rsidRPr="00ED6853" w:rsidRDefault="007A4D2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: Resina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Comp. 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15 cm</w:t>
            </w:r>
            <w:r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Altura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: 33 cm</w:t>
            </w:r>
            <w:r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Larg</w:t>
            </w:r>
            <w:proofErr w:type="spellEnd"/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: 15 cm</w:t>
            </w:r>
          </w:p>
        </w:tc>
        <w:tc>
          <w:tcPr>
            <w:tcW w:w="1043" w:type="dxa"/>
          </w:tcPr>
          <w:p w14:paraId="3CC081E7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404450DC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FE02018" w14:textId="77777777" w:rsidTr="001C4A95">
        <w:trPr>
          <w:trHeight w:val="2124"/>
        </w:trPr>
        <w:tc>
          <w:tcPr>
            <w:tcW w:w="803" w:type="dxa"/>
          </w:tcPr>
          <w:p w14:paraId="5E7ED0E1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07</w:t>
            </w:r>
          </w:p>
        </w:tc>
        <w:tc>
          <w:tcPr>
            <w:tcW w:w="1177" w:type="dxa"/>
          </w:tcPr>
          <w:p w14:paraId="422028D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66CBCFE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3F34D79" w14:textId="77777777" w:rsidR="007A4D2C" w:rsidRPr="000D6CD8" w:rsidRDefault="007A4D2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Modelos atômicos ginecológicos e obstétricos </w:t>
            </w:r>
          </w:p>
          <w:p w14:paraId="17EFE729" w14:textId="77777777" w:rsidR="007A4D2C" w:rsidRPr="000D6CD8" w:rsidRDefault="007A4D2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Modelo De Pelve Femi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ni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na Gravidez 4 Partes 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–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Anatômico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Altura: 25 cm - Largura: 18 cm- Comprimento: 17 cm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Material: Resina</w:t>
            </w:r>
          </w:p>
          <w:p w14:paraId="6983DF51" w14:textId="77777777" w:rsidR="007A4D2C" w:rsidRPr="00ED6853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14:paraId="031B14F3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40FF5EAE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604BCDA0" w14:textId="77777777" w:rsidTr="001C4A95">
        <w:tc>
          <w:tcPr>
            <w:tcW w:w="803" w:type="dxa"/>
          </w:tcPr>
          <w:p w14:paraId="743BEBE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</w:t>
            </w:r>
          </w:p>
        </w:tc>
        <w:tc>
          <w:tcPr>
            <w:tcW w:w="1177" w:type="dxa"/>
          </w:tcPr>
          <w:p w14:paraId="39D58C5B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507642B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63EA6781" w14:textId="77777777" w:rsidR="007A4D2C" w:rsidRPr="000D6CD8" w:rsidRDefault="007A4D2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PELVE MASCULINA C/ SECÇÃOEM 5 PARTES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Altura: 25 cm - Largura: 18 cm- Comprimento: 17 cm</w:t>
            </w:r>
            <w:r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31"/>
                <w:rFonts w:ascii="Century Gothic" w:hAnsi="Century Gothic" w:cstheme="minorHAnsi"/>
                <w:sz w:val="24"/>
                <w:szCs w:val="24"/>
              </w:rPr>
              <w:t>Material: Resina</w:t>
            </w:r>
          </w:p>
          <w:p w14:paraId="3291B7D3" w14:textId="77777777" w:rsidR="007A4D2C" w:rsidRPr="000D6CD8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14:paraId="1B45EC13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647E673F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3E589019" w14:textId="77777777" w:rsidTr="001C4A95">
        <w:tc>
          <w:tcPr>
            <w:tcW w:w="803" w:type="dxa"/>
          </w:tcPr>
          <w:p w14:paraId="571C68F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</w:t>
            </w:r>
          </w:p>
        </w:tc>
        <w:tc>
          <w:tcPr>
            <w:tcW w:w="1177" w:type="dxa"/>
          </w:tcPr>
          <w:p w14:paraId="77F4810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7A0708EA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7AEDE055" w14:textId="77777777" w:rsidR="007A4D2C" w:rsidRPr="000D6CD8" w:rsidRDefault="007A4D2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Fonts w:ascii="Century Gothic" w:hAnsi="Century Gothic" w:cstheme="minorHAnsi"/>
              </w:rPr>
              <w:t xml:space="preserve">Anatomia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Sistema Urinário Clássico 6 Partes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 xml:space="preserve">Este modelo mostra: Rins, Glândula adrenal, Aorta peritoneal e ramificações. Veia cava inferior, Artéria ilíaca comum, Bexiga. Estas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estruturas estão inseridas na parte esquelética anatômica correspondente a esta região composta por: vértebras lombares, Sacrais, Coccígeas, Ossos do quadril. Material em resina</w:t>
            </w:r>
          </w:p>
        </w:tc>
        <w:tc>
          <w:tcPr>
            <w:tcW w:w="1043" w:type="dxa"/>
          </w:tcPr>
          <w:p w14:paraId="12C4094E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05A5A286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237E0839" w14:textId="77777777" w:rsidTr="001C4A95">
        <w:tc>
          <w:tcPr>
            <w:tcW w:w="803" w:type="dxa"/>
          </w:tcPr>
          <w:p w14:paraId="669CE95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177" w:type="dxa"/>
          </w:tcPr>
          <w:p w14:paraId="2CB1B6A2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38B8258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0B84096E" w14:textId="77777777" w:rsidR="007A4D2C" w:rsidRPr="00707406" w:rsidRDefault="007A4D2C" w:rsidP="001C4A95">
            <w:pPr>
              <w:rPr>
                <w:rFonts w:ascii="Century Gothic" w:hAnsi="Century Gothic" w:cstheme="minorHAnsi"/>
              </w:rPr>
            </w:pPr>
            <w:r w:rsidRPr="00707406">
              <w:rPr>
                <w:rFonts w:ascii="Century Gothic" w:hAnsi="Century Gothic" w:cstheme="minorHAnsi"/>
              </w:rPr>
              <w:t xml:space="preserve">Modelo Anatômico da tartaruga- </w:t>
            </w:r>
            <w:r w:rsidRPr="00707406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Material: Propiletileno35cm de </w:t>
            </w:r>
            <w:r w:rsidRPr="00707406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lastRenderedPageBreak/>
              <w:t>comprimento x 21,5cm de largura x 6,5cm de altura</w:t>
            </w:r>
          </w:p>
        </w:tc>
        <w:tc>
          <w:tcPr>
            <w:tcW w:w="1043" w:type="dxa"/>
          </w:tcPr>
          <w:p w14:paraId="636A7795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067A78EE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51B3B55" w14:textId="77777777" w:rsidTr="001C4A95">
        <w:tc>
          <w:tcPr>
            <w:tcW w:w="803" w:type="dxa"/>
          </w:tcPr>
          <w:p w14:paraId="350E2A4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11</w:t>
            </w:r>
          </w:p>
        </w:tc>
        <w:tc>
          <w:tcPr>
            <w:tcW w:w="1177" w:type="dxa"/>
          </w:tcPr>
          <w:p w14:paraId="7B79C3A1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815" w:type="dxa"/>
          </w:tcPr>
          <w:p w14:paraId="0952FAC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4F6AEDAB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</w:rPr>
              <w:t xml:space="preserve">Calça de Capoeira </w:t>
            </w:r>
            <w:proofErr w:type="spellStart"/>
            <w:r w:rsidRPr="00707406">
              <w:rPr>
                <w:rFonts w:ascii="Century Gothic" w:hAnsi="Century Gothic"/>
                <w:color w:val="000000" w:themeColor="text1"/>
                <w:shd w:val="clear" w:color="auto" w:fill="FFFFFF"/>
              </w:rPr>
              <w:t>Helanca</w:t>
            </w:r>
            <w:proofErr w:type="spellEnd"/>
            <w:r w:rsidRPr="00707406">
              <w:rPr>
                <w:rFonts w:ascii="Century Gothic" w:hAnsi="Century Gothic"/>
                <w:color w:val="000000" w:themeColor="text1"/>
                <w:shd w:val="clear" w:color="auto" w:fill="FFFFFF"/>
              </w:rPr>
              <w:t xml:space="preserve"> 100% Poliamida</w:t>
            </w:r>
          </w:p>
        </w:tc>
        <w:tc>
          <w:tcPr>
            <w:tcW w:w="1043" w:type="dxa"/>
          </w:tcPr>
          <w:p w14:paraId="542CA95D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506A325F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6180B308" w14:textId="77777777" w:rsidTr="001C4A95">
        <w:tc>
          <w:tcPr>
            <w:tcW w:w="803" w:type="dxa"/>
          </w:tcPr>
          <w:p w14:paraId="50BFF70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177" w:type="dxa"/>
          </w:tcPr>
          <w:p w14:paraId="6F74CED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815" w:type="dxa"/>
          </w:tcPr>
          <w:p w14:paraId="6F30CFC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E9FB087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</w:rPr>
              <w:t>Camisa manga curta Infantil em malha PV para Capoeira</w:t>
            </w:r>
          </w:p>
        </w:tc>
        <w:tc>
          <w:tcPr>
            <w:tcW w:w="1043" w:type="dxa"/>
          </w:tcPr>
          <w:p w14:paraId="0F43FD8B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3E627073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44958E6" w14:textId="77777777" w:rsidTr="001C4A95">
        <w:tc>
          <w:tcPr>
            <w:tcW w:w="803" w:type="dxa"/>
          </w:tcPr>
          <w:p w14:paraId="2161302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177" w:type="dxa"/>
          </w:tcPr>
          <w:p w14:paraId="2880C70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6F60D566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70E7932D" w14:textId="77777777" w:rsidR="007A4D2C" w:rsidRPr="00707406" w:rsidRDefault="007A4D2C" w:rsidP="001C4A95">
            <w:pPr>
              <w:rPr>
                <w:rFonts w:ascii="Century Gothic" w:hAnsi="Century Gothic"/>
                <w:color w:val="000000"/>
              </w:rPr>
            </w:pPr>
            <w:r w:rsidRPr="00707406">
              <w:rPr>
                <w:rFonts w:ascii="Century Gothic" w:hAnsi="Century Gothic"/>
                <w:color w:val="000000"/>
              </w:rPr>
              <w:t>Playground</w:t>
            </w:r>
          </w:p>
          <w:p w14:paraId="7F061F8D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/>
              </w:rPr>
              <w:t>Composição do Playground Arcade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t>com Escorregador Freso</w:t>
            </w:r>
            <w:r w:rsidRPr="00707406">
              <w:rPr>
                <w:rFonts w:ascii="Century Gothic" w:hAnsi="Century Gothic"/>
                <w:color w:val="000000"/>
              </w:rPr>
              <w:br/>
              <w:t>Polietileno de M</w:t>
            </w:r>
            <w:r w:rsidRPr="00707406">
              <w:rPr>
                <w:rFonts w:ascii="Century Gothic" w:hAnsi="Century Gothic" w:cs="Century Gothic"/>
                <w:color w:val="000000"/>
              </w:rPr>
              <w:t>é</w:t>
            </w:r>
            <w:r w:rsidRPr="00707406">
              <w:rPr>
                <w:rFonts w:ascii="Century Gothic" w:hAnsi="Century Gothic"/>
                <w:color w:val="000000"/>
              </w:rPr>
              <w:t>dia Densidade Pigmentado (colorido), com aditivo UV que garante a coloração original mesmo que exposto ao tempo.</w:t>
            </w:r>
            <w:r w:rsidRPr="00707406">
              <w:rPr>
                <w:rFonts w:ascii="Arial" w:hAnsi="Arial" w:cs="Arial"/>
                <w:color w:val="000000"/>
              </w:rPr>
              <w:t>     </w:t>
            </w:r>
            <w:r w:rsidRPr="00707406">
              <w:rPr>
                <w:rFonts w:ascii="Century Gothic" w:hAnsi="Century Gothic"/>
                <w:color w:val="000000"/>
              </w:rPr>
              <w:br/>
              <w:t>O Playground Arcade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t>com Escorregador Freso Cont</w:t>
            </w:r>
            <w:r w:rsidRPr="00707406">
              <w:rPr>
                <w:rFonts w:ascii="Century Gothic" w:hAnsi="Century Gothic" w:cs="Century Gothic"/>
                <w:color w:val="000000"/>
              </w:rPr>
              <w:t>é</w:t>
            </w:r>
            <w:r w:rsidRPr="00707406">
              <w:rPr>
                <w:rFonts w:ascii="Century Gothic" w:hAnsi="Century Gothic"/>
                <w:color w:val="000000"/>
              </w:rPr>
              <w:t>m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br/>
              <w:t>2 M</w:t>
            </w:r>
            <w:r w:rsidRPr="00707406">
              <w:rPr>
                <w:rFonts w:ascii="Century Gothic" w:hAnsi="Century Gothic" w:cs="Century Gothic"/>
                <w:color w:val="000000"/>
              </w:rPr>
              <w:t>ó</w:t>
            </w:r>
            <w:r w:rsidRPr="00707406">
              <w:rPr>
                <w:rFonts w:ascii="Century Gothic" w:hAnsi="Century Gothic"/>
                <w:color w:val="000000"/>
              </w:rPr>
              <w:t>dulos altos com parte superior e inferior;</w:t>
            </w:r>
            <w:r w:rsidRPr="00707406">
              <w:rPr>
                <w:rFonts w:ascii="Arial" w:hAnsi="Arial" w:cs="Arial"/>
                <w:color w:val="000000"/>
              </w:rPr>
              <w:t>  </w:t>
            </w:r>
            <w:r w:rsidRPr="00707406">
              <w:rPr>
                <w:rFonts w:ascii="Century Gothic" w:hAnsi="Century Gothic"/>
                <w:color w:val="000000"/>
              </w:rPr>
              <w:br/>
              <w:t>2 Telhadinhos;</w:t>
            </w:r>
            <w:r w:rsidRPr="00707406">
              <w:rPr>
                <w:rFonts w:ascii="Century Gothic" w:hAnsi="Century Gothic"/>
                <w:color w:val="000000"/>
              </w:rPr>
              <w:br/>
              <w:t>1 Escorregador grande infantil curvo;</w:t>
            </w:r>
            <w:r w:rsidRPr="00707406">
              <w:rPr>
                <w:rFonts w:ascii="Century Gothic" w:hAnsi="Century Gothic"/>
                <w:color w:val="000000"/>
              </w:rPr>
              <w:br/>
              <w:t>1 Escorregador grande infantil reto;</w:t>
            </w:r>
            <w:r w:rsidRPr="00707406">
              <w:rPr>
                <w:rFonts w:ascii="Century Gothic" w:hAnsi="Century Gothic"/>
                <w:color w:val="000000"/>
              </w:rPr>
              <w:br/>
              <w:t>2 Escaladas grandes com furos passantes e apoio para os pés;</w:t>
            </w:r>
            <w:r w:rsidRPr="00707406">
              <w:rPr>
                <w:rFonts w:ascii="Century Gothic" w:hAnsi="Century Gothic"/>
                <w:color w:val="000000"/>
              </w:rPr>
              <w:br/>
              <w:t>1 Ponte de transição de um módulo a outro;</w:t>
            </w:r>
            <w:r w:rsidRPr="00707406">
              <w:rPr>
                <w:rFonts w:ascii="Century Gothic" w:hAnsi="Century Gothic"/>
                <w:color w:val="000000"/>
              </w:rPr>
              <w:br/>
              <w:t>1 Cesta de basquete;</w:t>
            </w:r>
            <w:r w:rsidRPr="00707406">
              <w:rPr>
                <w:rFonts w:ascii="Century Gothic" w:hAnsi="Century Gothic"/>
                <w:color w:val="000000"/>
              </w:rPr>
              <w:br/>
              <w:t>1 Timão.</w:t>
            </w:r>
            <w:r w:rsidRPr="00707406">
              <w:rPr>
                <w:rFonts w:ascii="Century Gothic" w:hAnsi="Century Gothic"/>
                <w:color w:val="000000"/>
              </w:rPr>
              <w:br/>
              <w:t>Principais Características do Playground Arcade com Escorregador Freso</w:t>
            </w:r>
            <w:r w:rsidRPr="00707406">
              <w:rPr>
                <w:rFonts w:ascii="Century Gothic" w:hAnsi="Century Gothic"/>
                <w:color w:val="000000"/>
              </w:rPr>
              <w:br/>
              <w:t>Cor</w:t>
            </w:r>
            <w:r w:rsidRPr="00707406">
              <w:rPr>
                <w:rFonts w:ascii="Century Gothic" w:hAnsi="Century Gothic"/>
                <w:color w:val="000000"/>
              </w:rPr>
              <w:br/>
              <w:t>Azul Petróleo, Laranja, Amarelo, Cinza</w:t>
            </w:r>
            <w:r w:rsidRPr="00707406">
              <w:rPr>
                <w:rFonts w:ascii="Century Gothic" w:hAnsi="Century Gothic"/>
                <w:color w:val="000000"/>
              </w:rPr>
              <w:br/>
              <w:t>Material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Polietileno </w:t>
            </w:r>
            <w:proofErr w:type="spellStart"/>
            <w:r w:rsidRPr="00707406">
              <w:rPr>
                <w:rFonts w:ascii="Century Gothic" w:hAnsi="Century Gothic"/>
                <w:color w:val="000000"/>
              </w:rPr>
              <w:t>Rotomoldado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br/>
              <w:t>Idade Recomendada</w:t>
            </w:r>
            <w:r w:rsidRPr="00707406">
              <w:rPr>
                <w:rFonts w:ascii="Century Gothic" w:hAnsi="Century Gothic"/>
                <w:color w:val="000000"/>
              </w:rPr>
              <w:br/>
              <w:t>2 a 12+ Anos</w:t>
            </w:r>
            <w:r w:rsidRPr="00707406">
              <w:rPr>
                <w:rFonts w:ascii="Century Gothic" w:hAnsi="Century Gothic"/>
                <w:color w:val="000000"/>
              </w:rPr>
              <w:br/>
              <w:t>Certificado</w:t>
            </w:r>
            <w:r w:rsidRPr="00707406">
              <w:rPr>
                <w:rFonts w:ascii="Century Gothic" w:hAnsi="Century Gothic"/>
                <w:color w:val="000000"/>
              </w:rPr>
              <w:br/>
              <w:t>Sim</w:t>
            </w:r>
            <w:r w:rsidRPr="00707406">
              <w:rPr>
                <w:rFonts w:ascii="Century Gothic" w:hAnsi="Century Gothic"/>
                <w:color w:val="000000"/>
              </w:rPr>
              <w:br/>
              <w:t>Dimensões do Produto (C x L x A)</w:t>
            </w:r>
            <w:r w:rsidRPr="00707406">
              <w:rPr>
                <w:rFonts w:ascii="Century Gothic" w:hAnsi="Century Gothic"/>
                <w:color w:val="000000"/>
              </w:rPr>
              <w:br/>
              <w:t>730cm x 345cm x 260cm</w:t>
            </w:r>
            <w:r w:rsidRPr="00707406">
              <w:rPr>
                <w:rFonts w:ascii="Century Gothic" w:hAnsi="Century Gothic"/>
                <w:color w:val="000000"/>
              </w:rPr>
              <w:br/>
              <w:t>Necessário Montagem</w:t>
            </w:r>
            <w:r w:rsidRPr="00707406">
              <w:rPr>
                <w:rFonts w:ascii="Century Gothic" w:hAnsi="Century Gothic"/>
                <w:color w:val="000000"/>
              </w:rPr>
              <w:br/>
              <w:t>Sim</w:t>
            </w:r>
          </w:p>
        </w:tc>
        <w:tc>
          <w:tcPr>
            <w:tcW w:w="1043" w:type="dxa"/>
          </w:tcPr>
          <w:p w14:paraId="28F56E51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6A95EA45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7DAAA3D4" w14:textId="77777777" w:rsidTr="001C4A95">
        <w:tc>
          <w:tcPr>
            <w:tcW w:w="803" w:type="dxa"/>
          </w:tcPr>
          <w:p w14:paraId="5CE41E62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177" w:type="dxa"/>
          </w:tcPr>
          <w:p w14:paraId="366E8399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48BB50EF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551CBE2F" w14:textId="77777777" w:rsidR="007A4D2C" w:rsidRPr="00707406" w:rsidRDefault="007A4D2C" w:rsidP="001C4A95">
            <w:pPr>
              <w:rPr>
                <w:rFonts w:ascii="Century Gothic" w:hAnsi="Century Gothic"/>
                <w:color w:val="000000"/>
              </w:rPr>
            </w:pPr>
            <w:r w:rsidRPr="00707406">
              <w:rPr>
                <w:rFonts w:ascii="Century Gothic" w:hAnsi="Century Gothic"/>
                <w:color w:val="000000"/>
              </w:rPr>
              <w:t>Cama Elástica 3.66</w:t>
            </w:r>
          </w:p>
          <w:p w14:paraId="4AB8F75A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/>
              </w:rPr>
              <w:t>Medidas:</w:t>
            </w:r>
            <w:r w:rsidRPr="00707406">
              <w:rPr>
                <w:rFonts w:ascii="Century Gothic" w:hAnsi="Century Gothic"/>
                <w:color w:val="000000"/>
              </w:rPr>
              <w:br/>
              <w:t>Diâmetro: 3,66m</w:t>
            </w:r>
            <w:r w:rsidRPr="00707406">
              <w:rPr>
                <w:rFonts w:ascii="Century Gothic" w:hAnsi="Century Gothic"/>
                <w:color w:val="000000"/>
              </w:rPr>
              <w:br/>
              <w:t>Molas: 72 molas galvanizadas.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Altura do chão até a lona de salto: </w:t>
            </w:r>
            <w:r w:rsidRPr="00707406">
              <w:rPr>
                <w:rFonts w:ascii="Century Gothic" w:hAnsi="Century Gothic"/>
                <w:color w:val="000000"/>
              </w:rPr>
              <w:lastRenderedPageBreak/>
              <w:t>80cm</w:t>
            </w:r>
            <w:r w:rsidRPr="00707406">
              <w:rPr>
                <w:rFonts w:ascii="Century Gothic" w:hAnsi="Century Gothic"/>
                <w:color w:val="000000"/>
              </w:rPr>
              <w:br/>
              <w:t>Altura total: 2,25m</w:t>
            </w:r>
            <w:r w:rsidRPr="00707406">
              <w:rPr>
                <w:rFonts w:ascii="Century Gothic" w:hAnsi="Century Gothic"/>
                <w:color w:val="000000"/>
              </w:rPr>
              <w:br/>
              <w:t>Impacto: 400kg</w:t>
            </w:r>
            <w:r w:rsidRPr="00707406">
              <w:rPr>
                <w:rFonts w:ascii="Century Gothic" w:hAnsi="Century Gothic"/>
                <w:color w:val="000000"/>
              </w:rPr>
              <w:br/>
              <w:t>Peso máximo do usuário:100kg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Idade sugerida: acima de 3 anos acompanhados por </w:t>
            </w:r>
            <w:proofErr w:type="spellStart"/>
            <w:r w:rsidRPr="00707406">
              <w:rPr>
                <w:rFonts w:ascii="Century Gothic" w:hAnsi="Century Gothic"/>
                <w:color w:val="000000"/>
              </w:rPr>
              <w:t>adulto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043" w:type="dxa"/>
          </w:tcPr>
          <w:p w14:paraId="34F60F36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5EB26A73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7E19BCBC" w14:textId="77777777" w:rsidTr="001C4A95">
        <w:tc>
          <w:tcPr>
            <w:tcW w:w="803" w:type="dxa"/>
          </w:tcPr>
          <w:p w14:paraId="165BE4F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15</w:t>
            </w:r>
          </w:p>
        </w:tc>
        <w:tc>
          <w:tcPr>
            <w:tcW w:w="1177" w:type="dxa"/>
          </w:tcPr>
          <w:p w14:paraId="5E6CAA2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815" w:type="dxa"/>
          </w:tcPr>
          <w:p w14:paraId="09C9929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150A33BB" w14:textId="77777777" w:rsidR="007A4D2C" w:rsidRPr="00707406" w:rsidRDefault="007A4D2C" w:rsidP="001C4A95">
            <w:pPr>
              <w:rPr>
                <w:rFonts w:ascii="Century Gothic" w:hAnsi="Century Gothic" w:cstheme="minorHAnsi"/>
                <w:color w:val="000000" w:themeColor="text1"/>
              </w:rPr>
            </w:pPr>
            <w:r w:rsidRPr="00707406">
              <w:rPr>
                <w:rFonts w:ascii="Century Gothic" w:hAnsi="Century Gothic" w:cstheme="minorHAnsi"/>
              </w:rPr>
              <w:t xml:space="preserve">Jogos matemáticos das 04 operações </w:t>
            </w:r>
            <w:r w:rsidRPr="00707406">
              <w:rPr>
                <w:rFonts w:ascii="Century Gothic" w:hAnsi="Century Gothic" w:cstheme="minorHAnsi"/>
                <w:color w:val="000000" w:themeColor="text1"/>
              </w:rPr>
              <w:t>T</w:t>
            </w:r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abuleiro em material PVC, contém 4 fichas coloridas (uma para cada jogador);</w:t>
            </w:r>
          </w:p>
        </w:tc>
        <w:tc>
          <w:tcPr>
            <w:tcW w:w="1043" w:type="dxa"/>
          </w:tcPr>
          <w:p w14:paraId="436F443B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1E996739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0B221F1A" w14:textId="77777777" w:rsidTr="001C4A95">
        <w:tc>
          <w:tcPr>
            <w:tcW w:w="803" w:type="dxa"/>
          </w:tcPr>
          <w:p w14:paraId="3C6A7FFE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1177" w:type="dxa"/>
          </w:tcPr>
          <w:p w14:paraId="5CBD0B50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815" w:type="dxa"/>
          </w:tcPr>
          <w:p w14:paraId="5B67E64F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BFB5445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 w:themeColor="text1"/>
              </w:rPr>
              <w:t xml:space="preserve">Tangaram jogo educativo, </w:t>
            </w:r>
            <w:r w:rsidRPr="00707406">
              <w:rPr>
                <w:rFonts w:ascii="Century Gothic" w:hAnsi="Century Gothic" w:cstheme="minorHAnsi"/>
                <w:color w:val="000000" w:themeColor="text1"/>
              </w:rPr>
              <w:t>confeccionado em M. D. F. Composto por: 05 bases de 14 x 14 cm, pintadas com tinta atóxica, totalizando 35 peças coloridas;</w:t>
            </w:r>
          </w:p>
        </w:tc>
        <w:tc>
          <w:tcPr>
            <w:tcW w:w="1043" w:type="dxa"/>
          </w:tcPr>
          <w:p w14:paraId="33DCA04D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31FE7D85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2674136D" w14:textId="77777777" w:rsidTr="001C4A95">
        <w:tc>
          <w:tcPr>
            <w:tcW w:w="803" w:type="dxa"/>
          </w:tcPr>
          <w:p w14:paraId="370FDC5F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1177" w:type="dxa"/>
          </w:tcPr>
          <w:p w14:paraId="7685FDA1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815" w:type="dxa"/>
          </w:tcPr>
          <w:p w14:paraId="0D5FF08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349AC881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  <w:color w:val="000000" w:themeColor="text1"/>
              </w:rPr>
              <w:t>Tabuada multiplicação dinâmica com 81 peças giratórias em madeira-</w:t>
            </w:r>
            <w:r w:rsidRPr="00707406">
              <w:rPr>
                <w:rFonts w:ascii="Century Gothic" w:hAnsi="Century Gothic" w:cstheme="minorHAnsi"/>
                <w:color w:val="0C0C0C"/>
                <w:shd w:val="clear" w:color="auto" w:fill="FAF7FC"/>
              </w:rPr>
              <w:t> 47 x 38 x 3cm Peso aproximado do produto: 1500g Composição / Material: Madeira Embalagem: Madeira</w:t>
            </w:r>
          </w:p>
        </w:tc>
        <w:tc>
          <w:tcPr>
            <w:tcW w:w="1043" w:type="dxa"/>
          </w:tcPr>
          <w:p w14:paraId="310ABA75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039FD9D3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15F2CB36" w14:textId="77777777" w:rsidTr="001C4A95">
        <w:tc>
          <w:tcPr>
            <w:tcW w:w="803" w:type="dxa"/>
          </w:tcPr>
          <w:p w14:paraId="4E19F0AC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1177" w:type="dxa"/>
          </w:tcPr>
          <w:p w14:paraId="5432D98A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815" w:type="dxa"/>
          </w:tcPr>
          <w:p w14:paraId="3DD061EB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7E494597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</w:rPr>
              <w:t xml:space="preserve">Jogos da Tabuada- </w:t>
            </w:r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 xml:space="preserve">Tabuada com 54 peças </w:t>
            </w:r>
            <w:proofErr w:type="spellStart"/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>serigrafadas</w:t>
            </w:r>
            <w:proofErr w:type="spellEnd"/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 xml:space="preserve"> apresentando a continha e o resultado para o exercício da tabuada do 1 ao 10. Acondicionadas em caixa de madeira medindo 04x13x16cm CE-BRI/ICEPEX - N 00928-96;</w:t>
            </w:r>
          </w:p>
        </w:tc>
        <w:tc>
          <w:tcPr>
            <w:tcW w:w="1043" w:type="dxa"/>
          </w:tcPr>
          <w:p w14:paraId="5BFFAE29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7AC941EB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3DC35B97" w14:textId="77777777" w:rsidTr="001C4A95">
        <w:tc>
          <w:tcPr>
            <w:tcW w:w="803" w:type="dxa"/>
          </w:tcPr>
          <w:p w14:paraId="1E6A8D6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1177" w:type="dxa"/>
          </w:tcPr>
          <w:p w14:paraId="78BF06B2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</w:p>
        </w:tc>
        <w:tc>
          <w:tcPr>
            <w:tcW w:w="815" w:type="dxa"/>
          </w:tcPr>
          <w:p w14:paraId="5370E4E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2D0A7711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Style w:val="a-size-large"/>
                <w:rFonts w:ascii="Century Gothic" w:hAnsi="Century Gothic"/>
                <w:color w:val="0F1111"/>
              </w:rPr>
              <w:t>LEGO Set LEGO Classic 11038 Caixa de Peças Criativas Vibrantes 850 peças;</w:t>
            </w:r>
          </w:p>
        </w:tc>
        <w:tc>
          <w:tcPr>
            <w:tcW w:w="1043" w:type="dxa"/>
          </w:tcPr>
          <w:p w14:paraId="05869867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17915700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46E478F5" w14:textId="77777777" w:rsidTr="001C4A95">
        <w:tc>
          <w:tcPr>
            <w:tcW w:w="803" w:type="dxa"/>
          </w:tcPr>
          <w:p w14:paraId="0A9D795D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177" w:type="dxa"/>
          </w:tcPr>
          <w:p w14:paraId="56459F87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</w:p>
        </w:tc>
        <w:tc>
          <w:tcPr>
            <w:tcW w:w="815" w:type="dxa"/>
          </w:tcPr>
          <w:p w14:paraId="4805E778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258DAFE0" w14:textId="77777777" w:rsidR="007A4D2C" w:rsidRPr="00707406" w:rsidRDefault="007A4D2C" w:rsidP="001C4A95">
            <w:pPr>
              <w:rPr>
                <w:rStyle w:val="a-size-large"/>
                <w:rFonts w:ascii="Century Gothic" w:hAnsi="Century Gothic"/>
                <w:color w:val="0F1111"/>
              </w:rPr>
            </w:pPr>
            <w:proofErr w:type="spellStart"/>
            <w:r w:rsidRPr="00707406">
              <w:rPr>
                <w:rFonts w:ascii="Century Gothic" w:hAnsi="Century Gothic"/>
                <w:color w:val="000000"/>
              </w:rPr>
              <w:t>Architecture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t xml:space="preserve"> - Grande Pirâmide de Gizé</w:t>
            </w:r>
          </w:p>
        </w:tc>
        <w:tc>
          <w:tcPr>
            <w:tcW w:w="1043" w:type="dxa"/>
          </w:tcPr>
          <w:p w14:paraId="47A0F094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043A2D32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7A4D2C" w:rsidRPr="009A087C" w14:paraId="72235D25" w14:textId="77777777" w:rsidTr="001C4A95">
        <w:tc>
          <w:tcPr>
            <w:tcW w:w="803" w:type="dxa"/>
          </w:tcPr>
          <w:p w14:paraId="460125C5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1177" w:type="dxa"/>
          </w:tcPr>
          <w:p w14:paraId="3512DD72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14:paraId="2FC620F4" w14:textId="77777777" w:rsidR="007A4D2C" w:rsidRDefault="007A4D2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14:paraId="5EEAEF81" w14:textId="77777777" w:rsidR="007A4D2C" w:rsidRPr="00707406" w:rsidRDefault="007A4D2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01 notebook tipo </w:t>
            </w:r>
            <w:proofErr w:type="spellStart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Lenovo</w:t>
            </w:r>
            <w:proofErr w:type="spellEnd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 – referência 82VYOOOQBR- modelo 15IAU7- linha Idea PAD 1i- Processador </w:t>
            </w:r>
            <w:proofErr w:type="spellStart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intel</w:t>
            </w:r>
            <w:proofErr w:type="spellEnd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 core i5- modelo do processador1235geração do processador 12ª geração-  memória cache 12MB- memória RAM 8GB- </w:t>
            </w:r>
            <w:r w:rsidRPr="00707406">
              <w:rPr>
                <w:rFonts w:ascii="Century Gothic" w:hAnsi="Century Gothic"/>
              </w:rPr>
              <w:t xml:space="preserve">Expansível até 24GB (8GB soldado + 16GB SO-DIMM DDR4-3200-  barramento da memória 3200 MHz- </w:t>
            </w:r>
            <w:proofErr w:type="spellStart"/>
            <w:r w:rsidRPr="00707406">
              <w:rPr>
                <w:rFonts w:ascii="Century Gothic" w:hAnsi="Century Gothic"/>
              </w:rPr>
              <w:t>clock</w:t>
            </w:r>
            <w:proofErr w:type="spellEnd"/>
            <w:r w:rsidRPr="00707406">
              <w:rPr>
                <w:rFonts w:ascii="Century Gothic" w:hAnsi="Century Gothic"/>
              </w:rPr>
              <w:t xml:space="preserve"> da memória 1.7GHz (4.7GHz Max Turbo)- capacidade de SSD 512GB- Interface do SSD </w:t>
            </w:r>
            <w:proofErr w:type="spellStart"/>
            <w:r w:rsidRPr="00707406">
              <w:rPr>
                <w:rFonts w:ascii="Century Gothic" w:hAnsi="Century Gothic"/>
              </w:rPr>
              <w:t>PCIe</w:t>
            </w:r>
            <w:proofErr w:type="spellEnd"/>
            <w:r w:rsidRPr="00707406">
              <w:rPr>
                <w:rFonts w:ascii="Century Gothic" w:hAnsi="Century Gothic"/>
              </w:rPr>
              <w:t xml:space="preserve"> NVMeM.2- Sistema operacional </w:t>
            </w:r>
            <w:r w:rsidRPr="00707406">
              <w:rPr>
                <w:rFonts w:ascii="Century Gothic" w:hAnsi="Century Gothic"/>
              </w:rPr>
              <w:lastRenderedPageBreak/>
              <w:t xml:space="preserve">Windows- Tipo de tela antirreflexo- Tamanho da tela 15,6”- resolução da tela  HD( 1366x768) Formato de tela 16:9 </w:t>
            </w:r>
            <w:proofErr w:type="spellStart"/>
            <w:r w:rsidRPr="00707406">
              <w:rPr>
                <w:rFonts w:ascii="Century Gothic" w:hAnsi="Century Gothic"/>
              </w:rPr>
              <w:t>wedescreen</w:t>
            </w:r>
            <w:proofErr w:type="spellEnd"/>
            <w:r w:rsidRPr="00707406">
              <w:rPr>
                <w:rFonts w:ascii="Century Gothic" w:hAnsi="Century Gothic"/>
              </w:rPr>
              <w:t xml:space="preserve">- Placa de vídeo integrada- modelo de placa de vídeo Intel Iris Xe configurada como </w:t>
            </w:r>
            <w:proofErr w:type="spellStart"/>
            <w:r w:rsidRPr="00707406">
              <w:rPr>
                <w:rFonts w:ascii="Century Gothic" w:hAnsi="Century Gothic"/>
              </w:rPr>
              <w:t>intel</w:t>
            </w:r>
            <w:proofErr w:type="spellEnd"/>
            <w:r w:rsidRPr="00707406">
              <w:rPr>
                <w:rFonts w:ascii="Century Gothic" w:hAnsi="Century Gothic"/>
              </w:rPr>
              <w:t xml:space="preserve"> UHD </w:t>
            </w:r>
            <w:proofErr w:type="spellStart"/>
            <w:r w:rsidRPr="00707406">
              <w:rPr>
                <w:rFonts w:ascii="Century Gothic" w:hAnsi="Century Gothic"/>
              </w:rPr>
              <w:t>Graphics</w:t>
            </w:r>
            <w:proofErr w:type="spellEnd"/>
            <w:r w:rsidRPr="00707406">
              <w:rPr>
                <w:rFonts w:ascii="Century Gothic" w:hAnsi="Century Gothic"/>
              </w:rPr>
              <w:t xml:space="preserve">- conexões ! HDMI, 2USB, 1 leitor de cartões , saída para fone de ouvido, 01 entrada para fonte de alimentação- Conectividade WIFI- WEBCAM HD-720p com privacidade- com leitor de cartões- Tipo de teclado ABNT- </w:t>
            </w:r>
            <w:proofErr w:type="spellStart"/>
            <w:r w:rsidRPr="00707406">
              <w:rPr>
                <w:rFonts w:ascii="Century Gothic" w:hAnsi="Century Gothic"/>
              </w:rPr>
              <w:t>softwere</w:t>
            </w:r>
            <w:proofErr w:type="spellEnd"/>
            <w:r w:rsidRPr="00707406">
              <w:rPr>
                <w:rFonts w:ascii="Century Gothic" w:hAnsi="Century Gothic"/>
              </w:rPr>
              <w:t xml:space="preserve"> incluso: </w:t>
            </w:r>
            <w:proofErr w:type="spellStart"/>
            <w:r w:rsidRPr="00707406">
              <w:rPr>
                <w:rFonts w:ascii="Century Gothic" w:hAnsi="Century Gothic"/>
              </w:rPr>
              <w:t>lenovo</w:t>
            </w:r>
            <w:proofErr w:type="spellEnd"/>
            <w:r w:rsidRPr="00707406">
              <w:rPr>
                <w:rFonts w:ascii="Century Gothic" w:hAnsi="Century Gothic"/>
              </w:rPr>
              <w:t xml:space="preserve"> </w:t>
            </w:r>
            <w:proofErr w:type="spellStart"/>
            <w:r w:rsidRPr="00707406">
              <w:rPr>
                <w:rFonts w:ascii="Century Gothic" w:hAnsi="Century Gothic"/>
              </w:rPr>
              <w:t>vantage</w:t>
            </w:r>
            <w:proofErr w:type="spellEnd"/>
            <w:r w:rsidRPr="00707406">
              <w:rPr>
                <w:rFonts w:ascii="Century Gothic" w:hAnsi="Century Gothic"/>
              </w:rPr>
              <w:t xml:space="preserve">, Microsoft office </w:t>
            </w:r>
            <w:proofErr w:type="spellStart"/>
            <w:r w:rsidRPr="00707406">
              <w:rPr>
                <w:rFonts w:ascii="Century Gothic" w:hAnsi="Century Gothic"/>
              </w:rPr>
              <w:t>trial</w:t>
            </w:r>
            <w:proofErr w:type="spellEnd"/>
            <w:r w:rsidRPr="00707406">
              <w:rPr>
                <w:rFonts w:ascii="Century Gothic" w:hAnsi="Century Gothic"/>
              </w:rPr>
              <w:t xml:space="preserve">, McAfee Live safe, </w:t>
            </w:r>
            <w:proofErr w:type="spellStart"/>
            <w:r w:rsidRPr="00707406">
              <w:rPr>
                <w:rFonts w:ascii="Century Gothic" w:hAnsi="Century Gothic"/>
              </w:rPr>
              <w:t>lenovo</w:t>
            </w:r>
            <w:proofErr w:type="spellEnd"/>
            <w:r w:rsidRPr="00707406">
              <w:rPr>
                <w:rFonts w:ascii="Century Gothic" w:hAnsi="Century Gothic"/>
              </w:rPr>
              <w:t xml:space="preserve"> </w:t>
            </w:r>
            <w:proofErr w:type="spellStart"/>
            <w:r w:rsidRPr="00707406">
              <w:rPr>
                <w:rFonts w:ascii="Century Gothic" w:hAnsi="Century Gothic"/>
              </w:rPr>
              <w:t>utility</w:t>
            </w:r>
            <w:proofErr w:type="spellEnd"/>
            <w:r w:rsidRPr="00707406">
              <w:rPr>
                <w:rFonts w:ascii="Century Gothic" w:hAnsi="Century Gothic"/>
              </w:rPr>
              <w:t xml:space="preserve">- Alto falantes com certificação Dolby </w:t>
            </w:r>
            <w:proofErr w:type="spellStart"/>
            <w:r w:rsidRPr="00707406">
              <w:rPr>
                <w:rFonts w:ascii="Century Gothic" w:hAnsi="Century Gothic"/>
              </w:rPr>
              <w:t>Audio</w:t>
            </w:r>
            <w:proofErr w:type="spellEnd"/>
            <w:r w:rsidRPr="00707406">
              <w:rPr>
                <w:rFonts w:ascii="Century Gothic" w:hAnsi="Century Gothic"/>
              </w:rPr>
              <w:t xml:space="preserve"> (2x1,5W)- bateria interna- fonte 65W- bivolt- cor cinza- certificado homologado pela</w:t>
            </w:r>
            <w:r>
              <w:rPr>
                <w:rFonts w:ascii="Century Gothic" w:hAnsi="Century Gothic"/>
              </w:rPr>
              <w:t xml:space="preserve"> </w:t>
            </w:r>
            <w:r w:rsidRPr="00707406">
              <w:rPr>
                <w:rFonts w:ascii="Century Gothic" w:hAnsi="Century Gothic"/>
              </w:rPr>
              <w:t>Anatel 05788-17-04423peso 1,63kg- altura 17,9cm, largura 36,2cm, profundidade 23,6 cm.</w:t>
            </w:r>
          </w:p>
          <w:p w14:paraId="75F310E9" w14:textId="77777777" w:rsidR="007A4D2C" w:rsidRPr="00707406" w:rsidRDefault="007A4D2C" w:rsidP="001C4A95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043" w:type="dxa"/>
          </w:tcPr>
          <w:p w14:paraId="08DCADD0" w14:textId="77777777" w:rsidR="007A4D2C" w:rsidRPr="009A087C" w:rsidRDefault="007A4D2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14:paraId="1504BF16" w14:textId="77777777" w:rsidR="007A4D2C" w:rsidRPr="009A087C" w:rsidRDefault="007A4D2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4AD78F80" w14:textId="77777777" w:rsidR="00417175" w:rsidRDefault="00417175" w:rsidP="00E169E1">
      <w:pPr>
        <w:pStyle w:val="PargrafodaLista"/>
        <w:jc w:val="both"/>
        <w:rPr>
          <w:rFonts w:ascii="Arial" w:hAnsi="Arial" w:cs="Arial"/>
          <w:b/>
        </w:rPr>
      </w:pPr>
    </w:p>
    <w:p w14:paraId="2F42800A" w14:textId="77777777" w:rsidR="00AD052D" w:rsidRPr="00BB3BFE" w:rsidRDefault="00AD052D" w:rsidP="00E169E1">
      <w:pPr>
        <w:pStyle w:val="PargrafodaLista"/>
        <w:jc w:val="both"/>
        <w:rPr>
          <w:rFonts w:ascii="Arial" w:hAnsi="Arial" w:cs="Arial"/>
          <w:b/>
        </w:rPr>
      </w:pPr>
    </w:p>
    <w:p w14:paraId="5F5942FA" w14:textId="1575C350" w:rsidR="00766447" w:rsidRPr="00BB3BFE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6BB0521A" w14:textId="14DA6C9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 xml:space="preserve">4.1. Para garantir a adequação dos preços e a viabilidade da contratação, foi realizado um levantamento de mercado com fornecedores </w:t>
      </w:r>
      <w:r w:rsidR="0029787D">
        <w:rPr>
          <w:rFonts w:ascii="Arial" w:hAnsi="Arial" w:cs="Arial"/>
          <w:sz w:val="24"/>
          <w:szCs w:val="24"/>
        </w:rPr>
        <w:t>ramo</w:t>
      </w:r>
      <w:r w:rsidRPr="00871B19">
        <w:rPr>
          <w:rFonts w:ascii="Arial" w:hAnsi="Arial" w:cs="Arial"/>
          <w:sz w:val="24"/>
          <w:szCs w:val="24"/>
        </w:rPr>
        <w:t>, considerando preços praticados no mercado, prazos de entrega, condições de fornecimento e especificações técnicas exigidas.</w:t>
      </w:r>
    </w:p>
    <w:p w14:paraId="664A8EAD" w14:textId="7777777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0BFCE431" w14:textId="69988F98" w:rsidR="00871B19" w:rsidRPr="00FD4904" w:rsidRDefault="00871B19" w:rsidP="00FD490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4.2. A pesquisa de mercado foi conduzida co</w:t>
      </w:r>
      <w:r w:rsidR="00FD4904">
        <w:rPr>
          <w:rFonts w:ascii="Arial" w:hAnsi="Arial" w:cs="Arial"/>
          <w:sz w:val="24"/>
          <w:szCs w:val="24"/>
        </w:rPr>
        <w:t>m base nos seguintes critérios:</w:t>
      </w:r>
    </w:p>
    <w:p w14:paraId="0ED56985" w14:textId="77777777" w:rsidR="00120471" w:rsidRDefault="00871B19" w:rsidP="0012047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Coleta de preços junto a fornecedores especializados, incluindo empresas de pequeno, médio e grande porte.</w:t>
      </w:r>
    </w:p>
    <w:p w14:paraId="6B831BD2" w14:textId="2C3DDE8C" w:rsidR="00120471" w:rsidRPr="00120471" w:rsidRDefault="00120471" w:rsidP="0012047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120471">
        <w:rPr>
          <w:rFonts w:ascii="Arial" w:hAnsi="Arial" w:cs="Arial"/>
          <w:sz w:val="24"/>
          <w:szCs w:val="24"/>
        </w:rPr>
        <w:t xml:space="preserve">Orçamento realizado em banco de preços onde foi retirado valores do PNCP. </w:t>
      </w:r>
    </w:p>
    <w:p w14:paraId="690D1466" w14:textId="77777777" w:rsidR="0029787D" w:rsidRPr="0029787D" w:rsidRDefault="0029787D" w:rsidP="0029787D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3ABA411D" w14:textId="0F9F1F2E" w:rsidR="0029787D" w:rsidRDefault="00120471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r w:rsidR="0029787D" w:rsidRPr="0029787D">
        <w:rPr>
          <w:rFonts w:ascii="Arial" w:hAnsi="Arial" w:cs="Arial"/>
          <w:sz w:val="24"/>
          <w:szCs w:val="24"/>
        </w:rPr>
        <w:t>O levantamento de mercado possibilitou a identificação de empresas qualificadas e a obtenção de referências de preços compatíveis com a realidade do setor. Dessa forma, a contratação do fornecimento e instalação do gramado sintético poderá ser realizada de forma técnica e economicamente vantajosa, atendendo aos princípios da eficiência, economicidade e qualidade previstos na Lei nº 14.133/2021.</w:t>
      </w:r>
    </w:p>
    <w:p w14:paraId="1660C93C" w14:textId="77777777" w:rsidR="0029787D" w:rsidRPr="00872818" w:rsidRDefault="0029787D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563DD360" w14:textId="336C7BD6" w:rsidR="0030043D" w:rsidRPr="00BB3BFE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lastRenderedPageBreak/>
        <w:t>ESTIMATIVA DO VALOR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Pr="00BB3BFE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75FABEA" w14:textId="77777777" w:rsidR="00B93DC0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31C733B7" w14:textId="1EB9DB01" w:rsidR="006942C2" w:rsidRPr="00BB3BFE" w:rsidRDefault="006942C2" w:rsidP="00FD4904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</w:t>
      </w:r>
      <w:r w:rsidR="0027239F" w:rsidRPr="00BB3BFE">
        <w:rPr>
          <w:rFonts w:ascii="Arial" w:hAnsi="Arial" w:cs="Arial"/>
          <w:sz w:val="24"/>
          <w:szCs w:val="24"/>
        </w:rPr>
        <w:t xml:space="preserve">O valor estimado para a solução prevista é de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R$</w:t>
      </w:r>
      <w:r w:rsidR="007A4D2C">
        <w:rPr>
          <w:rFonts w:ascii="Arial" w:hAnsi="Arial" w:cs="Arial"/>
          <w:b/>
          <w:sz w:val="24"/>
          <w:szCs w:val="24"/>
          <w:u w:val="single"/>
        </w:rPr>
        <w:t>6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0.000,00 (</w:t>
      </w:r>
      <w:r w:rsidR="007A4D2C">
        <w:rPr>
          <w:rFonts w:ascii="Arial" w:hAnsi="Arial" w:cs="Arial"/>
          <w:b/>
          <w:sz w:val="24"/>
          <w:szCs w:val="24"/>
          <w:u w:val="single"/>
        </w:rPr>
        <w:t xml:space="preserve">Sessenta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mil reais).</w:t>
      </w:r>
    </w:p>
    <w:p w14:paraId="4217CB72" w14:textId="13854D1C" w:rsidR="00E80EFD" w:rsidRPr="00BB3BFE" w:rsidRDefault="00B3355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BB3BFE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50F112" w14:textId="77777777" w:rsidR="002236FF" w:rsidRDefault="002236FF" w:rsidP="002236FF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236FF">
        <w:rPr>
          <w:rFonts w:ascii="Arial" w:hAnsi="Arial" w:cs="Arial"/>
          <w:sz w:val="24"/>
          <w:szCs w:val="24"/>
        </w:rPr>
        <w:t>Considerando as características do objeto e seu enquadramento na classificação de aquisição comum, a solução mais adequada é a contratação por meio de licitação, na modalidade Pregão, com critério de julgamento pelo menor preço por item, nos termos dos artigos 6º, inciso XLI, c/c 17, §2º, c/c 28, todos da Lei Federal nº 14.133/2021.</w:t>
      </w:r>
    </w:p>
    <w:p w14:paraId="3E350C68" w14:textId="3CF42454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 w:rsidRPr="009157D6">
        <w:rPr>
          <w:rFonts w:ascii="Arial" w:hAnsi="Arial" w:cs="Arial"/>
          <w:sz w:val="24"/>
          <w:szCs w:val="24"/>
        </w:rPr>
        <w:t>. Visão Geral da Solução</w:t>
      </w:r>
    </w:p>
    <w:p w14:paraId="1429B478" w14:textId="65D7B333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A presente contratação objetiva a aquisição integrada de materiais e equipamentos diversos, organizados em itens, para atender de forma abrangente às necessidades pedagógicas, recreativas, científicas e de infraestrutura das unidades escolares da rede municipal de Santo Antônio do Grama/MG, no contexto da expansão da jornada em tempo integral. A solução contempla a oferta de produtos de alta qualidade, com assistência técnica e garantias adequadas, proporcionando à Administração Pública condições de execução eficiente das atividades escolares.</w:t>
      </w:r>
    </w:p>
    <w:p w14:paraId="1EFD2C66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2C5064C5" w14:textId="313F1D18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157D6">
        <w:rPr>
          <w:rFonts w:ascii="Arial" w:hAnsi="Arial" w:cs="Arial"/>
          <w:sz w:val="24"/>
          <w:szCs w:val="24"/>
        </w:rPr>
        <w:t>.3. Características da Solução</w:t>
      </w:r>
    </w:p>
    <w:p w14:paraId="2336B761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5.3.1. Qualidade e Conformidade: Todos os itens deverão obedecer às normas técnicas aplicáveis (ABNT, INMETRO, normativas específicas de segurança de brinquedos e EPIs).</w:t>
      </w:r>
    </w:p>
    <w:p w14:paraId="0525C79A" w14:textId="1450D6D5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lastRenderedPageBreak/>
        <w:t>5.3.2. Assistência Técnica e Garantia: Fornecedores deverão ofere</w:t>
      </w:r>
      <w:r>
        <w:rPr>
          <w:rFonts w:ascii="Arial" w:hAnsi="Arial" w:cs="Arial"/>
          <w:sz w:val="24"/>
          <w:szCs w:val="24"/>
        </w:rPr>
        <w:t>cer garantia mínima de 12 meses.</w:t>
      </w:r>
    </w:p>
    <w:p w14:paraId="15671DBD" w14:textId="19F2E618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 xml:space="preserve">5.3.3. Prazos de Entrega: Entrega deve ser realizada em até </w:t>
      </w:r>
      <w:r>
        <w:rPr>
          <w:rFonts w:ascii="Arial" w:hAnsi="Arial" w:cs="Arial"/>
          <w:sz w:val="24"/>
          <w:szCs w:val="24"/>
        </w:rPr>
        <w:t>10</w:t>
      </w:r>
      <w:r w:rsidRPr="009157D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</w:t>
      </w:r>
      <w:r w:rsidRPr="009157D6">
        <w:rPr>
          <w:rFonts w:ascii="Arial" w:hAnsi="Arial" w:cs="Arial"/>
          <w:sz w:val="24"/>
          <w:szCs w:val="24"/>
        </w:rPr>
        <w:t>) dias corridos, a contar do recebimento da Ordem de Fornecimento, podendo ser parcelada conforme cronograma aprovado pela Administração.</w:t>
      </w:r>
    </w:p>
    <w:p w14:paraId="2FEC9761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5.3.4. Condições de Recebimento e Instalação: A instalação de equipamentos e montagem de estruturas deverá ser realizada por equipe especializada, sob supervisão da Administração, seguindo processos de recepção técnica definidos no Termo de Referência.</w:t>
      </w:r>
    </w:p>
    <w:p w14:paraId="789C4653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1E42D597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5.4. Integração e Gerenciamento</w:t>
      </w:r>
    </w:p>
    <w:p w14:paraId="0508CA04" w14:textId="1346EFBA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 xml:space="preserve">A coordenação da contratação ficará a cargo da Secretaria Municipal de </w:t>
      </w:r>
      <w:r>
        <w:rPr>
          <w:rFonts w:ascii="Arial" w:hAnsi="Arial" w:cs="Arial"/>
          <w:sz w:val="24"/>
          <w:szCs w:val="24"/>
        </w:rPr>
        <w:t>Educação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 xml:space="preserve">cabendo </w:t>
      </w:r>
      <w:r w:rsidR="00B57708">
        <w:rPr>
          <w:rFonts w:ascii="Arial" w:hAnsi="Arial" w:cs="Arial"/>
          <w:sz w:val="24"/>
          <w:szCs w:val="24"/>
        </w:rPr>
        <w:t>a Secretaria</w:t>
      </w:r>
      <w:r w:rsidRPr="009157D6">
        <w:rPr>
          <w:rFonts w:ascii="Arial" w:hAnsi="Arial" w:cs="Arial"/>
          <w:sz w:val="24"/>
          <w:szCs w:val="24"/>
        </w:rPr>
        <w:t xml:space="preserve"> o monitoramento dos prazos, qualidade dos produtos fornecidos e conformidade com as especificações técnicas, em estrita observância aos preceitos da Lei nº 14.133/2021.</w:t>
      </w:r>
    </w:p>
    <w:p w14:paraId="3D3AABDB" w14:textId="77777777" w:rsidR="009157D6" w:rsidRPr="00B57708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3C58A639" w14:textId="137C41DB" w:rsidR="009157D6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 Benefícios Esperados</w:t>
      </w:r>
    </w:p>
    <w:p w14:paraId="66490C56" w14:textId="0B3AA6AE" w:rsidR="005D102F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Melhoria da infraestrutura escolar e fortalecimento das atividades</w:t>
      </w:r>
      <w:r w:rsidR="00B57708">
        <w:rPr>
          <w:rFonts w:ascii="Arial" w:hAnsi="Arial" w:cs="Arial"/>
          <w:sz w:val="24"/>
          <w:szCs w:val="24"/>
        </w:rPr>
        <w:t xml:space="preserve"> pedagógicas em tempo integral; </w:t>
      </w:r>
      <w:r w:rsidRPr="00B57708">
        <w:rPr>
          <w:rFonts w:ascii="Arial" w:hAnsi="Arial" w:cs="Arial"/>
          <w:sz w:val="24"/>
          <w:szCs w:val="24"/>
        </w:rPr>
        <w:t>Estímulo ao desenvolvimento cognitivo, social e motor dos alunos;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>Otimização de recursos públicos por meio de contratação integrada e planejamento eficiente;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>Aumento da satisfação da comunidade escolar e maior qualidade nos serviços educacionais ofertados.</w:t>
      </w:r>
    </w:p>
    <w:p w14:paraId="64191522" w14:textId="77777777" w:rsidR="00B57708" w:rsidRDefault="00B57708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19707FAD" w14:textId="314CB4D6" w:rsidR="00B05083" w:rsidRPr="00BB3BF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  <w:r w:rsidR="00B57708">
        <w:rPr>
          <w:rFonts w:ascii="Arial" w:hAnsi="Arial" w:cs="Arial"/>
          <w:b/>
          <w:sz w:val="24"/>
          <w:szCs w:val="24"/>
        </w:rPr>
        <w:t>.</w:t>
      </w:r>
    </w:p>
    <w:p w14:paraId="2CB63813" w14:textId="77777777" w:rsidR="003752B3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8274417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7.1. Opção pelo Não Parcelamento da Contratação</w:t>
      </w:r>
    </w:p>
    <w:p w14:paraId="056BF21D" w14:textId="4AB832E8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  <w:r w:rsidRPr="00B57708">
        <w:rPr>
          <w:rFonts w:ascii="Arial" w:hAnsi="Arial" w:cs="Arial"/>
          <w:sz w:val="24"/>
          <w:szCs w:val="24"/>
        </w:rPr>
        <w:t>Simplicidade e Clareza do Certame: A contratação em um único processo unificado facilita a compreensão do objeto, evita a multiplicidade de editais e reduz a burocracia administrativa.</w:t>
      </w:r>
    </w:p>
    <w:p w14:paraId="1933E827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7.1.2. Otimização de Recursos: A consolidação dos itens em um único processo proporciona economia de escala, reduz custos com publicações, análises técnicas e recursos humanos, reforçando o princípio da economicidade previsto no art. 5º da Lei nº 14.133/2021.</w:t>
      </w:r>
    </w:p>
    <w:p w14:paraId="775DDAAF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7.1.3. Agilidade na Execução: Um processo único acelera o tempo de contratação e entrega, garantindo que todos os materiais e equipamentos cheguem simultaneamente às unidades escolares, fortalecendo a implementação da jornada integral sem fragmentação temporal.</w:t>
      </w:r>
    </w:p>
    <w:p w14:paraId="72B66C25" w14:textId="092AB4D4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 xml:space="preserve">  7.1.4. Uniformidade de Condições Contratuais: A não divisão em lotes assegura cláusulas uniformes de garantia, assistência técnica, prazos de </w:t>
      </w:r>
      <w:r w:rsidRPr="00B57708">
        <w:rPr>
          <w:rFonts w:ascii="Arial" w:hAnsi="Arial" w:cs="Arial"/>
          <w:sz w:val="24"/>
          <w:szCs w:val="24"/>
        </w:rPr>
        <w:lastRenderedPageBreak/>
        <w:t>entrega e penalidades, simplificando o acompanhamento cont</w:t>
      </w:r>
      <w:r>
        <w:rPr>
          <w:rFonts w:ascii="Arial" w:hAnsi="Arial" w:cs="Arial"/>
          <w:sz w:val="24"/>
          <w:szCs w:val="24"/>
        </w:rPr>
        <w:t>ratual pela Administração.</w:t>
      </w:r>
    </w:p>
    <w:p w14:paraId="5B5FB8E2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7.2. Razões para Não Parcelamento</w:t>
      </w:r>
    </w:p>
    <w:p w14:paraId="0244903F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7.2.1. Evitar Pulverização de Certames: Múltiplos procedimentos licitatórios para o mesmo programa podem causar dispersão de esforços e reduzir o controle gerencial.</w:t>
      </w:r>
    </w:p>
    <w:p w14:paraId="1B5E61B5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7.2.2. Garantia de Competitividade: A ampla agregação de itens em um único processo não afasta fornecedores especializados, dada a clareza dos requisitos técnicos e a possibilidade de apresentação de propostas parciais ou relacionadas a parte do objeto, conforme previsto no art. 12, § 1º, da Lei nº 14.133/2021.</w:t>
      </w:r>
    </w:p>
    <w:p w14:paraId="0ED725AA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7.2.3. Integração das Entregas: As unidades escolares beneficiadas necessitam de toda a infraestrutura simultaneamente para início das atividades em tempo integral, o que torna o processo unificado mais coerente com o cronograma pedagógico.</w:t>
      </w:r>
    </w:p>
    <w:p w14:paraId="6ECCAB1E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3CCD9F3A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7.3. Conclusão</w:t>
      </w:r>
    </w:p>
    <w:p w14:paraId="05E60E9A" w14:textId="670DE729" w:rsid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 xml:space="preserve">Diante do exposto, conclui-se que a não adoção do parcelamento em lotes, mantendo-se um único procedimento licitatório, atende aos princípios da eficiência, economicidade, simplicidade e rapidez, garantindo a seleção da proposta mais vantajosa para a Administração Pública e o atendimento integral das necessidades das escolas municipais </w:t>
      </w:r>
      <w:r>
        <w:rPr>
          <w:rFonts w:ascii="Arial" w:hAnsi="Arial" w:cs="Arial"/>
          <w:sz w:val="24"/>
          <w:szCs w:val="24"/>
        </w:rPr>
        <w:t>do município.</w:t>
      </w:r>
    </w:p>
    <w:p w14:paraId="65CAED61" w14:textId="77777777" w:rsidR="00B57708" w:rsidRPr="00BB3BFE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7A410671" w14:textId="7035C8D8" w:rsidR="00D215CB" w:rsidRPr="001541A6" w:rsidRDefault="00D215CB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541A6">
        <w:rPr>
          <w:rFonts w:ascii="Arial" w:hAnsi="Arial" w:cs="Arial"/>
          <w:b/>
          <w:sz w:val="24"/>
          <w:szCs w:val="24"/>
        </w:rPr>
        <w:t>RESULTADOS PRETENDIDOS</w:t>
      </w:r>
      <w:r w:rsidR="00EA3FEF" w:rsidRPr="001541A6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F57DFE" w14:textId="1CA80AA0" w:rsidR="00BD030E" w:rsidRPr="00C97DAA" w:rsidRDefault="00BD030E" w:rsidP="00BD030E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Dentre os resultados pretendidos com a contratação, destacam-se:</w:t>
      </w:r>
    </w:p>
    <w:p w14:paraId="58A3743F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8.1. Infraestrutura Completa para Educação Integral</w:t>
      </w:r>
    </w:p>
    <w:p w14:paraId="11AF715A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129C42B8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Disponibilização de espaços recreativos e pedagógicos adequados, por meio de playgrounds e jogos didáticos, promovendo o desenvolvimento físico, cognitivo e social dos alunos.</w:t>
      </w:r>
    </w:p>
    <w:p w14:paraId="0FB84917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BD8AC55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Implantação de laboratórios de Ciências totalmente equipados, viabilizando aulas práticas e experimentos que aprimorem o aprendizado científico.</w:t>
      </w:r>
    </w:p>
    <w:p w14:paraId="3257FC77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47D34EC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8.2. Aprimoramento do Ambiente de Leitura</w:t>
      </w:r>
    </w:p>
    <w:p w14:paraId="02643DD2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5AA44CF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Fortalecimento das bibliotecas escolares com acervo diversificado de livros literários e paradidáticos, estimulando a leitura, a interpretação de texto e a cultura leitora entre estudantes.</w:t>
      </w:r>
    </w:p>
    <w:p w14:paraId="6C29C25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1910E124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8.3. Suporte Tecnológico e Estrutural</w:t>
      </w:r>
    </w:p>
    <w:p w14:paraId="3799E6A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631DC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Fornecimento de equipamentos eletrônicos e eletrodomésticos (computadores, projetores, geladeiras, etc.) que garantam suporte às atividades pedagógicas e à gestão das unidades escolares em jornada integral.</w:t>
      </w:r>
    </w:p>
    <w:p w14:paraId="61EF5E6F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3706C59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8.4. Padronização e Identificação</w:t>
      </w:r>
    </w:p>
    <w:p w14:paraId="19D799C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F328821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Distribuição de uniformes escolares para todos os alunos matriculados em tempo integral, assegurando padronização, conforto e identificação visual, contribuindo para a inclusão e a igualdade.</w:t>
      </w:r>
    </w:p>
    <w:p w14:paraId="509D6654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16B869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8.5. Eficiência e Economicidade</w:t>
      </w:r>
    </w:p>
    <w:p w14:paraId="55176C81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EAA714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Otimização dos recursos públicos por meio de um único processo licitatório unificado, garantindo economia de escala e redução de custos administrativos.</w:t>
      </w:r>
    </w:p>
    <w:p w14:paraId="6BC941AE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2E99EB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Cumprimento dos prazos de entrega e instalação conforme cronograma aprovado, assegurando a operacionalização do modelo integral no início do período letivo.</w:t>
      </w:r>
    </w:p>
    <w:p w14:paraId="777B42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EBD93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8.6. Qualidade e Satisfação</w:t>
      </w:r>
    </w:p>
    <w:p w14:paraId="59DAF7D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063801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Garantia de produtos e serviços com qualidade certificada e assistência técnica adequada, elevando a satisfação da comunidade escolar (gestores, professores, alunos e familiares).</w:t>
      </w:r>
    </w:p>
    <w:p w14:paraId="44361C5E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24AF8A2" w14:textId="6AEB2174" w:rsidR="00FD4904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Contribuição para a melhoria geral do desempenho escolar, refletida em indicadores de aprendizagem e permanência dos alunos na jornada integral.</w:t>
      </w:r>
    </w:p>
    <w:p w14:paraId="596F6124" w14:textId="77777777" w:rsid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6277F85A" w14:textId="746AAD09" w:rsidR="001F273A" w:rsidRDefault="00DF0DC5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F0DC5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1074CD" w14:textId="6C9B2454" w:rsidR="006E7319" w:rsidRPr="00A67573" w:rsidRDefault="00A6757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Após a homologação da licitação e posteriormente assinadas as Atas de Registro de Preços e os respectivos contratos, os itens licitados poderão ser adquiridos.</w:t>
      </w:r>
    </w:p>
    <w:p w14:paraId="3B56DE22" w14:textId="1141F1A1" w:rsidR="00E8255B" w:rsidRPr="00C47289" w:rsidRDefault="00722C6C" w:rsidP="00C47289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</w:t>
      </w:r>
      <w:r w:rsidR="004844DB">
        <w:rPr>
          <w:rFonts w:ascii="Arial" w:hAnsi="Arial" w:cs="Arial"/>
          <w:sz w:val="24"/>
          <w:szCs w:val="24"/>
        </w:rPr>
        <w:t xml:space="preserve"> da presente contratação não apresenta peculiaridades que justifiquem a necessidade de capacitação constante de servidores.</w:t>
      </w: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E3E205" w14:textId="4FA1A487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0D860A36" w:rsidR="00B3355E" w:rsidRPr="003752B3" w:rsidRDefault="00B3355E" w:rsidP="00B90605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 w:rsidR="00C47289"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>A contratação almejada não guarda relação ou interdependên</w:t>
      </w:r>
      <w:r w:rsidR="00371C52">
        <w:rPr>
          <w:rFonts w:ascii="Arial" w:hAnsi="Arial" w:cs="Arial"/>
          <w:sz w:val="24"/>
          <w:szCs w:val="24"/>
        </w:rPr>
        <w:t>cia com outras pretendidas pela</w:t>
      </w:r>
      <w:r w:rsidRPr="003752B3">
        <w:rPr>
          <w:rFonts w:ascii="Arial" w:hAnsi="Arial" w:cs="Arial"/>
          <w:sz w:val="24"/>
          <w:szCs w:val="24"/>
        </w:rPr>
        <w:t xml:space="preserve"> Secretaria requisitante.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0EB8C9" w14:textId="77FBBD0D" w:rsidR="00B3355E" w:rsidRDefault="00C47289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B3355E" w:rsidRPr="003752B3">
        <w:rPr>
          <w:rFonts w:ascii="Arial" w:hAnsi="Arial" w:cs="Arial"/>
          <w:bCs/>
          <w:sz w:val="24"/>
          <w:szCs w:val="24"/>
        </w:rPr>
        <w:t>.1</w:t>
      </w:r>
      <w:r w:rsidR="00B3355E"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9A15F35" w14:textId="77777777" w:rsidR="00175544" w:rsidRDefault="00175544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3C06C1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3E6648CA" w14:textId="6CD937EC" w:rsidR="003C06C1" w:rsidRPr="008C2392" w:rsidRDefault="00D6147E" w:rsidP="00F33B80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C2392"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26A43619" w14:textId="6F086D2C" w:rsidR="00EA1CF8" w:rsidRPr="001F6EAC" w:rsidRDefault="00D6147E" w:rsidP="008C2392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 xml:space="preserve">Diante do </w:t>
      </w:r>
      <w:r w:rsidRPr="001F6EAC">
        <w:rPr>
          <w:rFonts w:ascii="Arial" w:hAnsi="Arial" w:cs="Arial"/>
          <w:sz w:val="24"/>
          <w:szCs w:val="24"/>
        </w:rPr>
        <w:t>exposto, DECLARAMOS A VIABILIDADE da contratação pretendida.</w:t>
      </w:r>
    </w:p>
    <w:p w14:paraId="5B7882AC" w14:textId="77777777" w:rsidR="003752B3" w:rsidRPr="001F6EAC" w:rsidRDefault="003752B3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BC162E" w14:textId="72E903AE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1F6EAC">
        <w:rPr>
          <w:rFonts w:ascii="Arial" w:hAnsi="Arial" w:cs="Arial"/>
          <w:sz w:val="24"/>
          <w:szCs w:val="24"/>
        </w:rPr>
        <w:t>Santo Antônio do Grama,</w:t>
      </w:r>
      <w:r w:rsidR="00BC232E">
        <w:rPr>
          <w:rFonts w:ascii="Arial" w:hAnsi="Arial" w:cs="Arial"/>
          <w:sz w:val="24"/>
          <w:szCs w:val="24"/>
        </w:rPr>
        <w:t xml:space="preserve"> </w:t>
      </w:r>
      <w:r w:rsidR="004B759F">
        <w:rPr>
          <w:rFonts w:ascii="Arial" w:hAnsi="Arial" w:cs="Arial"/>
          <w:sz w:val="24"/>
          <w:szCs w:val="24"/>
        </w:rPr>
        <w:t>30</w:t>
      </w:r>
      <w:r w:rsidR="00297777" w:rsidRPr="001F6EAC">
        <w:rPr>
          <w:rFonts w:ascii="Arial" w:hAnsi="Arial" w:cs="Arial"/>
          <w:sz w:val="24"/>
          <w:szCs w:val="24"/>
        </w:rPr>
        <w:t xml:space="preserve"> </w:t>
      </w:r>
      <w:r w:rsidR="00AC4796" w:rsidRPr="001F6EAC">
        <w:rPr>
          <w:rFonts w:ascii="Arial" w:hAnsi="Arial" w:cs="Arial"/>
          <w:sz w:val="24"/>
          <w:szCs w:val="24"/>
        </w:rPr>
        <w:t xml:space="preserve">de </w:t>
      </w:r>
      <w:r w:rsidR="00BC232E">
        <w:rPr>
          <w:rFonts w:ascii="Arial" w:hAnsi="Arial" w:cs="Arial"/>
          <w:sz w:val="24"/>
          <w:szCs w:val="24"/>
        </w:rPr>
        <w:t>Ju</w:t>
      </w:r>
      <w:r w:rsidR="004B759F">
        <w:rPr>
          <w:rFonts w:ascii="Arial" w:hAnsi="Arial" w:cs="Arial"/>
          <w:sz w:val="24"/>
          <w:szCs w:val="24"/>
        </w:rPr>
        <w:t>l</w:t>
      </w:r>
      <w:r w:rsidR="00BC232E">
        <w:rPr>
          <w:rFonts w:ascii="Arial" w:hAnsi="Arial" w:cs="Arial"/>
          <w:sz w:val="24"/>
          <w:szCs w:val="24"/>
        </w:rPr>
        <w:t xml:space="preserve">ho </w:t>
      </w:r>
      <w:r w:rsidRPr="001F6EAC">
        <w:rPr>
          <w:rFonts w:ascii="Arial" w:hAnsi="Arial" w:cs="Arial"/>
          <w:sz w:val="24"/>
          <w:szCs w:val="24"/>
        </w:rPr>
        <w:t>de 202</w:t>
      </w:r>
      <w:r w:rsidR="00C97DAA" w:rsidRPr="001F6EAC">
        <w:rPr>
          <w:rFonts w:ascii="Arial" w:hAnsi="Arial" w:cs="Arial"/>
          <w:sz w:val="24"/>
          <w:szCs w:val="24"/>
        </w:rPr>
        <w:t>5</w:t>
      </w:r>
      <w:r w:rsidRPr="001F6EAC">
        <w:rPr>
          <w:rFonts w:ascii="Arial" w:hAnsi="Arial" w:cs="Arial"/>
          <w:sz w:val="24"/>
          <w:szCs w:val="24"/>
        </w:rPr>
        <w:t>.</w:t>
      </w:r>
    </w:p>
    <w:p w14:paraId="5F44F196" w14:textId="77777777" w:rsidR="004B759F" w:rsidRDefault="004B759F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0B9224B" w14:textId="113CA9A6" w:rsidR="00C97DAA" w:rsidRPr="00D117EF" w:rsidRDefault="004B759F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ANISETE MARIA BARBOSA</w:t>
      </w:r>
    </w:p>
    <w:p w14:paraId="59654E2B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F97DF0">
        <w:rPr>
          <w:rFonts w:ascii="Times New Roman" w:hAnsi="Times New Roman" w:cs="Times New Roman"/>
          <w:b/>
        </w:rPr>
        <w:t xml:space="preserve">Secretária </w:t>
      </w:r>
      <w:r w:rsidRPr="007D1382">
        <w:rPr>
          <w:rFonts w:ascii="Times New Roman" w:hAnsi="Times New Roman" w:cs="Times New Roman"/>
          <w:b/>
        </w:rPr>
        <w:t>Municipal de Educação, Cultura, Esporte, Lazer e Turismo</w:t>
      </w:r>
    </w:p>
    <w:sectPr w:rsidR="00C97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FD7E1" w14:textId="77777777" w:rsidR="00C57F1D" w:rsidRDefault="00C57F1D" w:rsidP="00C626DA">
      <w:pPr>
        <w:spacing w:after="0" w:line="240" w:lineRule="auto"/>
      </w:pPr>
      <w:r>
        <w:separator/>
      </w:r>
    </w:p>
  </w:endnote>
  <w:endnote w:type="continuationSeparator" w:id="0">
    <w:p w14:paraId="27F8E2F5" w14:textId="77777777" w:rsidR="00C57F1D" w:rsidRDefault="00C57F1D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2F09D7" w:rsidRDefault="002F09D7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4B759F">
          <w:rPr>
            <w:rFonts w:ascii="Arial" w:hAnsi="Arial" w:cs="Arial"/>
            <w:noProof/>
            <w:sz w:val="24"/>
            <w:szCs w:val="24"/>
          </w:rPr>
          <w:t>11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2F09D7" w:rsidRDefault="002F09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E4C90" w14:textId="77777777" w:rsidR="00C57F1D" w:rsidRDefault="00C57F1D" w:rsidP="00C626DA">
      <w:pPr>
        <w:spacing w:after="0" w:line="240" w:lineRule="auto"/>
      </w:pPr>
      <w:r>
        <w:separator/>
      </w:r>
    </w:p>
  </w:footnote>
  <w:footnote w:type="continuationSeparator" w:id="0">
    <w:p w14:paraId="7DC580B7" w14:textId="77777777" w:rsidR="00C57F1D" w:rsidRDefault="00C57F1D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2F09D7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733A4"/>
    <w:multiLevelType w:val="hybridMultilevel"/>
    <w:tmpl w:val="2A462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4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97DDB"/>
    <w:multiLevelType w:val="hybridMultilevel"/>
    <w:tmpl w:val="32F4308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8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9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3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6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9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31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33D4F"/>
    <w:multiLevelType w:val="multilevel"/>
    <w:tmpl w:val="7C0E8ED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3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</w:num>
  <w:num w:numId="3">
    <w:abstractNumId w:val="13"/>
  </w:num>
  <w:num w:numId="4">
    <w:abstractNumId w:val="33"/>
  </w:num>
  <w:num w:numId="5">
    <w:abstractNumId w:val="7"/>
  </w:num>
  <w:num w:numId="6">
    <w:abstractNumId w:val="2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8"/>
  </w:num>
  <w:num w:numId="12">
    <w:abstractNumId w:val="5"/>
  </w:num>
  <w:num w:numId="13">
    <w:abstractNumId w:val="42"/>
  </w:num>
  <w:num w:numId="14">
    <w:abstractNumId w:val="41"/>
  </w:num>
  <w:num w:numId="15">
    <w:abstractNumId w:val="20"/>
  </w:num>
  <w:num w:numId="16">
    <w:abstractNumId w:val="9"/>
  </w:num>
  <w:num w:numId="17">
    <w:abstractNumId w:val="3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32"/>
  </w:num>
  <w:num w:numId="22">
    <w:abstractNumId w:val="19"/>
  </w:num>
  <w:num w:numId="23">
    <w:abstractNumId w:val="40"/>
  </w:num>
  <w:num w:numId="24">
    <w:abstractNumId w:val="1"/>
  </w:num>
  <w:num w:numId="25">
    <w:abstractNumId w:val="15"/>
  </w:num>
  <w:num w:numId="26">
    <w:abstractNumId w:val="31"/>
  </w:num>
  <w:num w:numId="27">
    <w:abstractNumId w:val="39"/>
  </w:num>
  <w:num w:numId="28">
    <w:abstractNumId w:val="29"/>
  </w:num>
  <w:num w:numId="29">
    <w:abstractNumId w:val="4"/>
  </w:num>
  <w:num w:numId="30">
    <w:abstractNumId w:val="24"/>
  </w:num>
  <w:num w:numId="31">
    <w:abstractNumId w:val="43"/>
  </w:num>
  <w:num w:numId="32">
    <w:abstractNumId w:val="8"/>
  </w:num>
  <w:num w:numId="33">
    <w:abstractNumId w:val="36"/>
  </w:num>
  <w:num w:numId="34">
    <w:abstractNumId w:val="37"/>
  </w:num>
  <w:num w:numId="35">
    <w:abstractNumId w:val="0"/>
  </w:num>
  <w:num w:numId="36">
    <w:abstractNumId w:val="3"/>
  </w:num>
  <w:num w:numId="37">
    <w:abstractNumId w:val="30"/>
  </w:num>
  <w:num w:numId="38">
    <w:abstractNumId w:val="22"/>
  </w:num>
  <w:num w:numId="39">
    <w:abstractNumId w:val="28"/>
  </w:num>
  <w:num w:numId="40">
    <w:abstractNumId w:val="17"/>
  </w:num>
  <w:num w:numId="41">
    <w:abstractNumId w:val="25"/>
  </w:num>
  <w:num w:numId="42">
    <w:abstractNumId w:val="26"/>
  </w:num>
  <w:num w:numId="43">
    <w:abstractNumId w:val="34"/>
  </w:num>
  <w:num w:numId="44">
    <w:abstractNumId w:val="12"/>
  </w:num>
  <w:num w:numId="45">
    <w:abstractNumId w:val="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250"/>
    <w:rsid w:val="0000592F"/>
    <w:rsid w:val="00027714"/>
    <w:rsid w:val="00032560"/>
    <w:rsid w:val="00044AE0"/>
    <w:rsid w:val="00056E53"/>
    <w:rsid w:val="00065031"/>
    <w:rsid w:val="00073DB8"/>
    <w:rsid w:val="00075F47"/>
    <w:rsid w:val="00077C7D"/>
    <w:rsid w:val="00083419"/>
    <w:rsid w:val="0008384C"/>
    <w:rsid w:val="000B1E08"/>
    <w:rsid w:val="000E2418"/>
    <w:rsid w:val="000E4F30"/>
    <w:rsid w:val="001100DF"/>
    <w:rsid w:val="00116C6B"/>
    <w:rsid w:val="00116D9E"/>
    <w:rsid w:val="00120471"/>
    <w:rsid w:val="00132070"/>
    <w:rsid w:val="00140968"/>
    <w:rsid w:val="00145796"/>
    <w:rsid w:val="00151BC5"/>
    <w:rsid w:val="001541A6"/>
    <w:rsid w:val="00163867"/>
    <w:rsid w:val="00164F5A"/>
    <w:rsid w:val="001674EC"/>
    <w:rsid w:val="00175544"/>
    <w:rsid w:val="001761B4"/>
    <w:rsid w:val="00185102"/>
    <w:rsid w:val="00190B6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1F6EAC"/>
    <w:rsid w:val="00201142"/>
    <w:rsid w:val="00202E79"/>
    <w:rsid w:val="00202F9E"/>
    <w:rsid w:val="00211BB1"/>
    <w:rsid w:val="00212C0F"/>
    <w:rsid w:val="002159DA"/>
    <w:rsid w:val="002236FF"/>
    <w:rsid w:val="00227A0F"/>
    <w:rsid w:val="00235266"/>
    <w:rsid w:val="0023696A"/>
    <w:rsid w:val="00244D8F"/>
    <w:rsid w:val="00262D08"/>
    <w:rsid w:val="00263959"/>
    <w:rsid w:val="0027239F"/>
    <w:rsid w:val="002803A8"/>
    <w:rsid w:val="00280C9C"/>
    <w:rsid w:val="00281372"/>
    <w:rsid w:val="0028741A"/>
    <w:rsid w:val="0029100B"/>
    <w:rsid w:val="00297777"/>
    <w:rsid w:val="0029787D"/>
    <w:rsid w:val="002B1BBE"/>
    <w:rsid w:val="002B21CE"/>
    <w:rsid w:val="002B3F88"/>
    <w:rsid w:val="002B4E19"/>
    <w:rsid w:val="002C1A19"/>
    <w:rsid w:val="002C75DF"/>
    <w:rsid w:val="002D5B28"/>
    <w:rsid w:val="002F09D7"/>
    <w:rsid w:val="002F49B4"/>
    <w:rsid w:val="002F7391"/>
    <w:rsid w:val="0030043D"/>
    <w:rsid w:val="00300A6B"/>
    <w:rsid w:val="00302B47"/>
    <w:rsid w:val="003056F9"/>
    <w:rsid w:val="00305C28"/>
    <w:rsid w:val="00313799"/>
    <w:rsid w:val="003142F7"/>
    <w:rsid w:val="00317A55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1C52"/>
    <w:rsid w:val="003752B3"/>
    <w:rsid w:val="0038153A"/>
    <w:rsid w:val="003835A3"/>
    <w:rsid w:val="00394F35"/>
    <w:rsid w:val="003A21A3"/>
    <w:rsid w:val="003A41B5"/>
    <w:rsid w:val="003A5751"/>
    <w:rsid w:val="003B674C"/>
    <w:rsid w:val="003C06C1"/>
    <w:rsid w:val="003C1929"/>
    <w:rsid w:val="003C43CB"/>
    <w:rsid w:val="003D0BC6"/>
    <w:rsid w:val="003D1C28"/>
    <w:rsid w:val="003D363C"/>
    <w:rsid w:val="003D479C"/>
    <w:rsid w:val="003E0C6C"/>
    <w:rsid w:val="003F11C7"/>
    <w:rsid w:val="003F2CA9"/>
    <w:rsid w:val="00403324"/>
    <w:rsid w:val="00403EFA"/>
    <w:rsid w:val="00407C0D"/>
    <w:rsid w:val="00414DC2"/>
    <w:rsid w:val="0041534D"/>
    <w:rsid w:val="00417175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B759F"/>
    <w:rsid w:val="004C3FCD"/>
    <w:rsid w:val="004C5405"/>
    <w:rsid w:val="004C5B3F"/>
    <w:rsid w:val="004D0895"/>
    <w:rsid w:val="0051099E"/>
    <w:rsid w:val="005148EA"/>
    <w:rsid w:val="00514C7A"/>
    <w:rsid w:val="00520540"/>
    <w:rsid w:val="00523DF6"/>
    <w:rsid w:val="005328AC"/>
    <w:rsid w:val="00541E44"/>
    <w:rsid w:val="00544481"/>
    <w:rsid w:val="00546A7A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102F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40DF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97383"/>
    <w:rsid w:val="006B1B44"/>
    <w:rsid w:val="006B1F5E"/>
    <w:rsid w:val="006B6CFB"/>
    <w:rsid w:val="006D2958"/>
    <w:rsid w:val="006D522C"/>
    <w:rsid w:val="006E1139"/>
    <w:rsid w:val="006E1419"/>
    <w:rsid w:val="006E5E30"/>
    <w:rsid w:val="006E7319"/>
    <w:rsid w:val="006E76D8"/>
    <w:rsid w:val="006F039A"/>
    <w:rsid w:val="006F1C6D"/>
    <w:rsid w:val="006F4E8D"/>
    <w:rsid w:val="006F6EBB"/>
    <w:rsid w:val="00722C6C"/>
    <w:rsid w:val="00723580"/>
    <w:rsid w:val="0072448C"/>
    <w:rsid w:val="007412FC"/>
    <w:rsid w:val="00741EA6"/>
    <w:rsid w:val="00755211"/>
    <w:rsid w:val="0075703B"/>
    <w:rsid w:val="00766447"/>
    <w:rsid w:val="007753E4"/>
    <w:rsid w:val="007A4D2C"/>
    <w:rsid w:val="007B0083"/>
    <w:rsid w:val="007B6B0F"/>
    <w:rsid w:val="007B7DC1"/>
    <w:rsid w:val="007C02A4"/>
    <w:rsid w:val="007C2B56"/>
    <w:rsid w:val="007D3EA2"/>
    <w:rsid w:val="007E1CD8"/>
    <w:rsid w:val="007F3ECF"/>
    <w:rsid w:val="007F6DD2"/>
    <w:rsid w:val="00800C88"/>
    <w:rsid w:val="00805187"/>
    <w:rsid w:val="00814A6A"/>
    <w:rsid w:val="00823465"/>
    <w:rsid w:val="00836E4F"/>
    <w:rsid w:val="008375B4"/>
    <w:rsid w:val="00842452"/>
    <w:rsid w:val="00856D71"/>
    <w:rsid w:val="00856E92"/>
    <w:rsid w:val="0086351D"/>
    <w:rsid w:val="00866FE6"/>
    <w:rsid w:val="0087195F"/>
    <w:rsid w:val="00871B19"/>
    <w:rsid w:val="00872818"/>
    <w:rsid w:val="008737FF"/>
    <w:rsid w:val="008950B0"/>
    <w:rsid w:val="008A1C66"/>
    <w:rsid w:val="008A30D9"/>
    <w:rsid w:val="008B578D"/>
    <w:rsid w:val="008B76DB"/>
    <w:rsid w:val="008C2392"/>
    <w:rsid w:val="008D4EEE"/>
    <w:rsid w:val="008E7F73"/>
    <w:rsid w:val="008F3246"/>
    <w:rsid w:val="008F5595"/>
    <w:rsid w:val="008F7962"/>
    <w:rsid w:val="009157D6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972F2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278C"/>
    <w:rsid w:val="00A13F3F"/>
    <w:rsid w:val="00A16603"/>
    <w:rsid w:val="00A466C0"/>
    <w:rsid w:val="00A51E58"/>
    <w:rsid w:val="00A52D5C"/>
    <w:rsid w:val="00A5457D"/>
    <w:rsid w:val="00A5632B"/>
    <w:rsid w:val="00A56700"/>
    <w:rsid w:val="00A62B87"/>
    <w:rsid w:val="00A64B96"/>
    <w:rsid w:val="00A67573"/>
    <w:rsid w:val="00A73D89"/>
    <w:rsid w:val="00A82D6B"/>
    <w:rsid w:val="00A8742F"/>
    <w:rsid w:val="00A9234F"/>
    <w:rsid w:val="00AA00B3"/>
    <w:rsid w:val="00AB4AA6"/>
    <w:rsid w:val="00AC31FB"/>
    <w:rsid w:val="00AC4796"/>
    <w:rsid w:val="00AD052D"/>
    <w:rsid w:val="00AD1399"/>
    <w:rsid w:val="00AD229D"/>
    <w:rsid w:val="00AD79A4"/>
    <w:rsid w:val="00AE2C7D"/>
    <w:rsid w:val="00AF09AB"/>
    <w:rsid w:val="00AF170F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57708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232E"/>
    <w:rsid w:val="00BC776A"/>
    <w:rsid w:val="00BD030E"/>
    <w:rsid w:val="00BD650D"/>
    <w:rsid w:val="00BD6A98"/>
    <w:rsid w:val="00C029DD"/>
    <w:rsid w:val="00C11022"/>
    <w:rsid w:val="00C32A0E"/>
    <w:rsid w:val="00C346FF"/>
    <w:rsid w:val="00C47289"/>
    <w:rsid w:val="00C47DB7"/>
    <w:rsid w:val="00C544D8"/>
    <w:rsid w:val="00C57F1D"/>
    <w:rsid w:val="00C626DA"/>
    <w:rsid w:val="00C77343"/>
    <w:rsid w:val="00C93E9D"/>
    <w:rsid w:val="00C97DAA"/>
    <w:rsid w:val="00CA7CC9"/>
    <w:rsid w:val="00CB093E"/>
    <w:rsid w:val="00CB2687"/>
    <w:rsid w:val="00CC059C"/>
    <w:rsid w:val="00CD4190"/>
    <w:rsid w:val="00CE3253"/>
    <w:rsid w:val="00CF18DB"/>
    <w:rsid w:val="00D04DD9"/>
    <w:rsid w:val="00D062FA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35FC9"/>
    <w:rsid w:val="00D47430"/>
    <w:rsid w:val="00D57F8F"/>
    <w:rsid w:val="00D6147E"/>
    <w:rsid w:val="00D6222B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D7144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558B2"/>
    <w:rsid w:val="00F621DE"/>
    <w:rsid w:val="00F66B6D"/>
    <w:rsid w:val="00F84704"/>
    <w:rsid w:val="00F904F1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D4904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AD0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AD052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Fontepargpadro"/>
    <w:rsid w:val="00AD0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AD052D"/>
    <w:rPr>
      <w:rFonts w:ascii="ArialMT" w:hAnsi="ArialMT" w:hint="default"/>
      <w:b w:val="0"/>
      <w:bCs w:val="0"/>
      <w:i w:val="0"/>
      <w:iCs w:val="0"/>
      <w:color w:val="5555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D7B4-B93D-4806-8752-F468BD34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2995</Words>
  <Characters>16175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5</cp:revision>
  <cp:lastPrinted>2024-11-25T19:56:00Z</cp:lastPrinted>
  <dcterms:created xsi:type="dcterms:W3CDTF">2025-05-06T12:47:00Z</dcterms:created>
  <dcterms:modified xsi:type="dcterms:W3CDTF">2025-08-07T17:57:00Z</dcterms:modified>
</cp:coreProperties>
</file>