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BA6D490"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5F0E07">
        <w:rPr>
          <w:rFonts w:ascii="Arial" w:hAnsi="Arial" w:cs="Arial"/>
          <w:b/>
        </w:rPr>
        <w:t>008</w:t>
      </w:r>
      <w:r w:rsidR="00E222A5">
        <w:rPr>
          <w:rFonts w:ascii="Arial" w:hAnsi="Arial" w:cs="Arial"/>
          <w:b/>
        </w:rPr>
        <w:t>/</w:t>
      </w:r>
      <w:r w:rsidR="005F0E07">
        <w:rPr>
          <w:rFonts w:ascii="Arial" w:hAnsi="Arial" w:cs="Arial"/>
          <w:b/>
        </w:rPr>
        <w:t>2026</w:t>
      </w:r>
    </w:p>
    <w:p w14:paraId="07B6171E" w14:textId="7A6BE14F"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5F0E07">
        <w:rPr>
          <w:rFonts w:ascii="Arial" w:hAnsi="Arial" w:cs="Arial"/>
          <w:b/>
        </w:rPr>
        <w:t>004</w:t>
      </w:r>
      <w:r w:rsidR="00E222A5">
        <w:rPr>
          <w:rFonts w:ascii="Arial" w:hAnsi="Arial" w:cs="Arial"/>
          <w:b/>
        </w:rPr>
        <w:t>/</w:t>
      </w:r>
      <w:r w:rsidR="005F0E07">
        <w:rPr>
          <w:rFonts w:ascii="Arial" w:hAnsi="Arial" w:cs="Arial"/>
          <w:b/>
        </w:rPr>
        <w:t>2026</w:t>
      </w:r>
    </w:p>
    <w:p w14:paraId="6FA1958A" w14:textId="7FC98D0D"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54A9671"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xml:space="preserve">, Pessoa Jurídica de Direito Público, por seu órgão PREFEITURA MUNICIPAL, com sede na Rua Padre João Coutinho, nº </w:t>
      </w:r>
      <w:r w:rsidR="005F0E07">
        <w:rPr>
          <w:rFonts w:ascii="Arial" w:hAnsi="Arial" w:cs="Arial"/>
        </w:rPr>
        <w:t>008</w:t>
      </w:r>
      <w:r w:rsidR="00206511" w:rsidRPr="009C1A2B">
        <w:rPr>
          <w:rFonts w:ascii="Arial" w:hAnsi="Arial" w:cs="Arial"/>
        </w:rPr>
        <w:t>,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70647D">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609B3351"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607241">
        <w:rPr>
          <w:b/>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 xml:space="preserve">Dentre as diversas vantagens da modalidade do pregão presencial sobre o eletrônico, frisa-se principalmente, a possibilidade de esclarecimentos imediatos </w:t>
      </w:r>
      <w:r w:rsidR="00125A7F" w:rsidRPr="009C1A2B">
        <w:rPr>
          <w:color w:val="auto"/>
          <w:sz w:val="24"/>
          <w:szCs w:val="24"/>
        </w:rPr>
        <w:lastRenderedPageBreak/>
        <w:t>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368CC348" w14:textId="012B439B" w:rsidR="00F04506" w:rsidRDefault="00DF1D21" w:rsidP="00385BC9">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w:t>
      </w:r>
      <w:r w:rsidR="00EE479E">
        <w:rPr>
          <w:sz w:val="24"/>
          <w:szCs w:val="24"/>
        </w:rPr>
        <w:t>cias deste edital e seus Anexos</w:t>
      </w:r>
    </w:p>
    <w:p w14:paraId="512C7F44" w14:textId="77777777" w:rsidR="00F04506" w:rsidRDefault="00F04506" w:rsidP="00385BC9">
      <w:pPr>
        <w:pStyle w:val="Nivel2"/>
        <w:numPr>
          <w:ilvl w:val="0"/>
          <w:numId w:val="0"/>
        </w:numPr>
        <w:spacing w:line="240" w:lineRule="auto"/>
        <w:rPr>
          <w:sz w:val="24"/>
          <w:szCs w:val="24"/>
        </w:rPr>
      </w:pPr>
    </w:p>
    <w:p w14:paraId="4F415253" w14:textId="01C16573" w:rsidR="00DF1D21" w:rsidRPr="000C5860" w:rsidRDefault="00DF1D21" w:rsidP="00DF1D21">
      <w:pPr>
        <w:pStyle w:val="Nivel2"/>
        <w:numPr>
          <w:ilvl w:val="0"/>
          <w:numId w:val="0"/>
        </w:numPr>
        <w:spacing w:line="240" w:lineRule="auto"/>
        <w:rPr>
          <w:b/>
          <w:sz w:val="24"/>
          <w:szCs w:val="24"/>
        </w:rPr>
      </w:pPr>
      <w:r>
        <w:rPr>
          <w:sz w:val="24"/>
          <w:szCs w:val="24"/>
        </w:rPr>
        <w:t>4.</w:t>
      </w:r>
      <w:r w:rsidR="00EE479E">
        <w:rPr>
          <w:sz w:val="24"/>
          <w:szCs w:val="24"/>
        </w:rPr>
        <w:t>2</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w:t>
      </w:r>
      <w:r w:rsidR="005F0E07">
        <w:rPr>
          <w:sz w:val="24"/>
          <w:szCs w:val="24"/>
        </w:rPr>
        <w:t>008</w:t>
      </w:r>
      <w:r w:rsidR="00096E33" w:rsidRPr="00DF1D21">
        <w:rPr>
          <w:sz w:val="24"/>
          <w:szCs w:val="24"/>
        </w:rPr>
        <w:t>,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EE479E">
        <w:rPr>
          <w:b/>
          <w:sz w:val="24"/>
          <w:szCs w:val="24"/>
        </w:rPr>
        <w:t>23</w:t>
      </w:r>
      <w:r w:rsidR="005F0E07">
        <w:rPr>
          <w:b/>
          <w:sz w:val="24"/>
          <w:szCs w:val="24"/>
        </w:rPr>
        <w:t xml:space="preserve"> </w:t>
      </w:r>
      <w:r w:rsidR="00B40CB5" w:rsidRPr="000C5860">
        <w:rPr>
          <w:b/>
          <w:sz w:val="24"/>
          <w:szCs w:val="24"/>
        </w:rPr>
        <w:t xml:space="preserve">de </w:t>
      </w:r>
      <w:r w:rsidR="005F0E07">
        <w:rPr>
          <w:b/>
          <w:sz w:val="24"/>
          <w:szCs w:val="24"/>
        </w:rPr>
        <w:t>Fevereir</w:t>
      </w:r>
      <w:r w:rsidR="000C5860" w:rsidRPr="000C5860">
        <w:rPr>
          <w:b/>
          <w:sz w:val="24"/>
          <w:szCs w:val="24"/>
        </w:rPr>
        <w:t xml:space="preserve">o </w:t>
      </w:r>
      <w:r w:rsidR="00333EA6" w:rsidRPr="000C5860">
        <w:rPr>
          <w:b/>
          <w:sz w:val="24"/>
          <w:szCs w:val="24"/>
        </w:rPr>
        <w:t>de 202</w:t>
      </w:r>
      <w:r w:rsidR="005F0E07">
        <w:rPr>
          <w:b/>
          <w:sz w:val="24"/>
          <w:szCs w:val="24"/>
        </w:rPr>
        <w:t>6</w:t>
      </w:r>
      <w:r w:rsidR="00333EA6" w:rsidRPr="000C5860">
        <w:rPr>
          <w:b/>
          <w:sz w:val="24"/>
          <w:szCs w:val="24"/>
        </w:rPr>
        <w:t xml:space="preserve">, às </w:t>
      </w:r>
      <w:r w:rsidR="00202090">
        <w:rPr>
          <w:b/>
          <w:sz w:val="24"/>
          <w:szCs w:val="24"/>
        </w:rPr>
        <w:t>9:0</w:t>
      </w:r>
      <w:r w:rsidR="00333EA6" w:rsidRPr="000C5860">
        <w:rPr>
          <w:b/>
          <w:sz w:val="24"/>
          <w:szCs w:val="24"/>
        </w:rPr>
        <w:t>0 horas.</w:t>
      </w:r>
      <w:bookmarkEnd w:id="3"/>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lastRenderedPageBreak/>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 xml:space="preserve">Havendo alguma restrição na comprovação da regularidade fiscal, será assegurado o prazo de 05 (cinco) dias úteis, cujo termo inicial corresponderá ao </w:t>
      </w:r>
      <w:r w:rsidR="00E354C9" w:rsidRPr="00DF1D21">
        <w:rPr>
          <w:sz w:val="24"/>
          <w:szCs w:val="24"/>
        </w:rPr>
        <w:lastRenderedPageBreak/>
        <w:t>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563898BC" w:rsidR="00F04506" w:rsidRDefault="00601A17" w:rsidP="00637CA6">
      <w:pPr>
        <w:pStyle w:val="Nivel2"/>
        <w:numPr>
          <w:ilvl w:val="0"/>
          <w:numId w:val="0"/>
        </w:numPr>
        <w:spacing w:line="240" w:lineRule="auto"/>
        <w:rPr>
          <w:color w:val="auto"/>
          <w:sz w:val="24"/>
          <w:szCs w:val="24"/>
        </w:rPr>
      </w:pPr>
      <w:r>
        <w:rPr>
          <w:color w:val="auto"/>
          <w:sz w:val="24"/>
          <w:szCs w:val="24"/>
        </w:rPr>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3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DB4108">
        <w:rPr>
          <w:color w:val="auto"/>
          <w:sz w:val="24"/>
          <w:szCs w:val="24"/>
        </w:rPr>
        <w:t>porte,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2E266DC6" w:rsidR="00C97D7E" w:rsidRDefault="00601A17" w:rsidP="00132F6D">
      <w:pPr>
        <w:pStyle w:val="Nivel2"/>
        <w:numPr>
          <w:ilvl w:val="0"/>
          <w:numId w:val="0"/>
        </w:numPr>
        <w:spacing w:line="240" w:lineRule="auto"/>
        <w:rPr>
          <w:sz w:val="24"/>
          <w:szCs w:val="24"/>
        </w:rPr>
      </w:pPr>
      <w:bookmarkStart w:id="7"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4B21ED8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5F0E07">
        <w:rPr>
          <w:b/>
          <w:sz w:val="24"/>
          <w:szCs w:val="24"/>
        </w:rPr>
        <w:t>008</w:t>
      </w:r>
      <w:r w:rsidR="00E222A5">
        <w:rPr>
          <w:b/>
          <w:sz w:val="24"/>
          <w:szCs w:val="24"/>
        </w:rPr>
        <w:t>/</w:t>
      </w:r>
      <w:r w:rsidR="005F0E07">
        <w:rPr>
          <w:b/>
          <w:sz w:val="24"/>
          <w:szCs w:val="24"/>
        </w:rPr>
        <w:t>2026</w:t>
      </w:r>
    </w:p>
    <w:p w14:paraId="25EB4836" w14:textId="4556DBD6"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5F0E07">
        <w:rPr>
          <w:b/>
          <w:sz w:val="24"/>
          <w:szCs w:val="24"/>
        </w:rPr>
        <w:t>004</w:t>
      </w:r>
      <w:r w:rsidRPr="002F390E">
        <w:rPr>
          <w:b/>
          <w:sz w:val="24"/>
          <w:szCs w:val="24"/>
        </w:rPr>
        <w:t>/</w:t>
      </w:r>
      <w:r w:rsidR="005F0E07">
        <w:rPr>
          <w:b/>
          <w:sz w:val="24"/>
          <w:szCs w:val="24"/>
        </w:rPr>
        <w:t>2026</w:t>
      </w:r>
    </w:p>
    <w:p w14:paraId="4E3DF531" w14:textId="7A1CF4B6"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5F0E07">
        <w:rPr>
          <w:b/>
          <w:sz w:val="24"/>
          <w:szCs w:val="24"/>
        </w:rPr>
        <w:t>005</w:t>
      </w:r>
      <w:r w:rsidR="00E222A5">
        <w:rPr>
          <w:b/>
          <w:sz w:val="24"/>
          <w:szCs w:val="24"/>
        </w:rPr>
        <w:t>/</w:t>
      </w:r>
      <w:r w:rsidR="005F0E07">
        <w:rPr>
          <w:b/>
          <w:sz w:val="24"/>
          <w:szCs w:val="24"/>
        </w:rPr>
        <w:t>2026</w:t>
      </w:r>
    </w:p>
    <w:p w14:paraId="72B01D65" w14:textId="368682AC" w:rsidR="00132F6D" w:rsidRDefault="00601A17" w:rsidP="00132F6D">
      <w:pPr>
        <w:pStyle w:val="Nivel2"/>
        <w:numPr>
          <w:ilvl w:val="0"/>
          <w:numId w:val="0"/>
        </w:numPr>
        <w:spacing w:line="240" w:lineRule="auto"/>
        <w:rPr>
          <w:sz w:val="24"/>
          <w:szCs w:val="24"/>
        </w:rPr>
      </w:pPr>
      <w:bookmarkStart w:id="8" w:name="_Ref113968921"/>
      <w:r>
        <w:rPr>
          <w:sz w:val="24"/>
          <w:szCs w:val="24"/>
        </w:rPr>
        <w:t>7</w:t>
      </w:r>
      <w:r w:rsidR="00132F6D">
        <w:rPr>
          <w:sz w:val="24"/>
          <w:szCs w:val="24"/>
        </w:rPr>
        <w:t>.2.</w:t>
      </w:r>
      <w:r w:rsidR="00483411" w:rsidRPr="00132F6D">
        <w:rPr>
          <w:sz w:val="24"/>
          <w:szCs w:val="24"/>
        </w:rPr>
        <w:t xml:space="preserve">Na proposta deve constar, sob pena de desclassificação, declaração de que sua proposta econômica compreendem a integralidade dos custos para atendimento dos direitos trabalhistas assegurados na Constituição da República de 1988, nas leis </w:t>
      </w:r>
      <w:r w:rsidR="00483411" w:rsidRPr="00132F6D">
        <w:rPr>
          <w:sz w:val="24"/>
          <w:szCs w:val="24"/>
        </w:rPr>
        <w:lastRenderedPageBreak/>
        <w:t>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5EAFC6E6" w:rsidR="001A4B52"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5AC1BD7F" w:rsidR="008C45DE"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r>
        <w:rPr>
          <w:sz w:val="24"/>
          <w:szCs w:val="24"/>
        </w:rPr>
        <w:t>7</w:t>
      </w:r>
      <w:r w:rsidR="00132F6D">
        <w:rPr>
          <w:sz w:val="24"/>
          <w:szCs w:val="24"/>
        </w:rPr>
        <w:t>.10.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lastRenderedPageBreak/>
        <w:t>DO PREENCHIMENTO DA PROPOSTA</w:t>
      </w:r>
      <w:bookmarkEnd w:id="10"/>
    </w:p>
    <w:p w14:paraId="5600353C" w14:textId="67BD1C9B" w:rsidR="00AD5EB2" w:rsidRP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.2.</w:t>
      </w:r>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r>
        <w:rPr>
          <w:sz w:val="24"/>
          <w:szCs w:val="24"/>
        </w:rPr>
        <w:t>8</w:t>
      </w:r>
      <w:r w:rsidR="00132F6D">
        <w:rPr>
          <w:sz w:val="24"/>
          <w:szCs w:val="24"/>
        </w:rPr>
        <w:t>.3.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r>
        <w:rPr>
          <w:sz w:val="24"/>
          <w:szCs w:val="24"/>
        </w:rPr>
        <w:t>8</w:t>
      </w:r>
      <w:r w:rsidR="0039004A">
        <w:rPr>
          <w:sz w:val="24"/>
          <w:szCs w:val="24"/>
        </w:rPr>
        <w:t>.7.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r>
        <w:rPr>
          <w:sz w:val="24"/>
          <w:szCs w:val="24"/>
        </w:rPr>
        <w:t>9</w:t>
      </w:r>
      <w:r w:rsidR="00185826">
        <w:rPr>
          <w:sz w:val="24"/>
          <w:szCs w:val="24"/>
        </w:rPr>
        <w:t>.1.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562FD899"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5F0E07">
        <w:rPr>
          <w:b/>
          <w:sz w:val="24"/>
          <w:szCs w:val="24"/>
        </w:rPr>
        <w:t>008</w:t>
      </w:r>
      <w:r w:rsidR="00E222A5">
        <w:rPr>
          <w:b/>
          <w:sz w:val="24"/>
          <w:szCs w:val="24"/>
        </w:rPr>
        <w:t>/</w:t>
      </w:r>
      <w:r w:rsidR="005F0E07">
        <w:rPr>
          <w:b/>
          <w:sz w:val="24"/>
          <w:szCs w:val="24"/>
        </w:rPr>
        <w:t>2026</w:t>
      </w:r>
    </w:p>
    <w:p w14:paraId="28626618" w14:textId="1DE678E5"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5F0E07">
        <w:rPr>
          <w:b/>
          <w:sz w:val="24"/>
          <w:szCs w:val="24"/>
        </w:rPr>
        <w:t>004</w:t>
      </w:r>
      <w:r w:rsidR="00E222A5">
        <w:rPr>
          <w:b/>
          <w:sz w:val="24"/>
          <w:szCs w:val="24"/>
        </w:rPr>
        <w:t>/</w:t>
      </w:r>
      <w:r w:rsidR="005F0E07">
        <w:rPr>
          <w:b/>
          <w:sz w:val="24"/>
          <w:szCs w:val="24"/>
        </w:rPr>
        <w:t>2026</w:t>
      </w:r>
    </w:p>
    <w:p w14:paraId="61F3771D" w14:textId="3D40BD18"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5F0E07">
        <w:rPr>
          <w:b/>
          <w:sz w:val="24"/>
          <w:szCs w:val="24"/>
        </w:rPr>
        <w:t>005</w:t>
      </w:r>
      <w:r w:rsidRPr="00C762BA">
        <w:rPr>
          <w:b/>
          <w:sz w:val="24"/>
          <w:szCs w:val="24"/>
        </w:rPr>
        <w:t>/</w:t>
      </w:r>
      <w:r w:rsidR="005F0E07">
        <w:rPr>
          <w:b/>
          <w:sz w:val="24"/>
          <w:szCs w:val="24"/>
        </w:rPr>
        <w:t>2026</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lastRenderedPageBreak/>
        <w:t>DO CRITÉRIO DE JULGAMENTO, MODO DE</w:t>
      </w:r>
      <w:r w:rsidR="00DE5531">
        <w:t xml:space="preserve"> DISPUTA, MARGEM DE PREFERÊNCIA E</w:t>
      </w:r>
      <w:r w:rsidRPr="00522D1F">
        <w:t xml:space="preserve"> TRATAMENTO DIFERENCIADO </w:t>
      </w:r>
    </w:p>
    <w:p w14:paraId="30D9AA57" w14:textId="53796AD0" w:rsidR="00DE5531" w:rsidRDefault="00601A17" w:rsidP="00DE5531">
      <w:pPr>
        <w:pStyle w:val="Nivel2"/>
        <w:numPr>
          <w:ilvl w:val="0"/>
          <w:numId w:val="0"/>
        </w:numPr>
        <w:rPr>
          <w:sz w:val="24"/>
          <w:szCs w:val="24"/>
        </w:rPr>
      </w:pPr>
      <w:bookmarkStart w:id="11"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8A3F6D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100,00</w:t>
      </w:r>
      <w:r w:rsidR="00DE5531" w:rsidRPr="009C1A2B">
        <w:rPr>
          <w:sz w:val="24"/>
          <w:szCs w:val="24"/>
        </w:rPr>
        <w:t xml:space="preserve"> (</w:t>
      </w:r>
      <w:r w:rsidR="00240BB2">
        <w:rPr>
          <w:sz w:val="24"/>
          <w:szCs w:val="24"/>
        </w:rPr>
        <w:t>c</w:t>
      </w:r>
      <w:r w:rsidR="00776830">
        <w:rPr>
          <w:sz w:val="24"/>
          <w:szCs w:val="24"/>
        </w:rPr>
        <w:t>em</w:t>
      </w:r>
      <w:r w:rsidR="00240BB2">
        <w:rPr>
          <w:sz w:val="24"/>
          <w:szCs w:val="24"/>
        </w:rPr>
        <w:t xml:space="preserve"> reais</w:t>
      </w:r>
      <w:r w:rsidR="00DE5531">
        <w:rPr>
          <w:sz w:val="24"/>
          <w:szCs w:val="24"/>
        </w:rPr>
        <w:t>)</w:t>
      </w:r>
      <w:r w:rsidR="00240BB2">
        <w:rPr>
          <w:sz w:val="24"/>
          <w:szCs w:val="24"/>
        </w:rPr>
        <w:t xml:space="preserve"> para itens acima de mil reais e R$ 10,00 (dez reais) para itens abaixo de mil reais</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lastRenderedPageBreak/>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r w:rsidRPr="009C1A2B">
        <w:rPr>
          <w:color w:val="000000"/>
          <w:sz w:val="24"/>
          <w:szCs w:val="24"/>
        </w:rPr>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48E65A2C" w:rsidR="00767D39" w:rsidRPr="009C1A2B" w:rsidRDefault="00601A17" w:rsidP="006A2E90">
      <w:pPr>
        <w:pStyle w:val="Nivel2"/>
        <w:numPr>
          <w:ilvl w:val="0"/>
          <w:numId w:val="0"/>
        </w:numPr>
        <w:spacing w:line="240" w:lineRule="auto"/>
        <w:rPr>
          <w:sz w:val="24"/>
          <w:szCs w:val="24"/>
        </w:rPr>
      </w:pPr>
      <w:bookmarkStart w:id="16"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lastRenderedPageBreak/>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lastRenderedPageBreak/>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r w:rsidR="006F206E" w:rsidRPr="009C1A2B">
          <w:rPr>
            <w:sz w:val="24"/>
            <w:szCs w:val="24"/>
          </w:rPr>
          <w:t>arts. 62 a 70 da Lei nº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1</w:t>
      </w:r>
      <w:r w:rsidR="00601A17">
        <w:rPr>
          <w:sz w:val="24"/>
          <w:szCs w:val="24"/>
        </w:rPr>
        <w:t>2</w:t>
      </w:r>
      <w:r>
        <w:rPr>
          <w:sz w:val="24"/>
          <w:szCs w:val="24"/>
        </w:rPr>
        <w:t xml:space="preserve">.2.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6E42EFA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ou de outro que venha a substituí-lo, ou consularizados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6E9D4DA9"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w:t>
      </w:r>
      <w:r w:rsidR="005F0E07">
        <w:rPr>
          <w:b/>
          <w:color w:val="auto"/>
          <w:sz w:val="24"/>
          <w:szCs w:val="24"/>
        </w:rPr>
        <w:t>008</w:t>
      </w:r>
      <w:r w:rsidR="00F93CD2" w:rsidRPr="009C1A2B">
        <w:rPr>
          <w:b/>
          <w:color w:val="auto"/>
          <w:sz w:val="24"/>
          <w:szCs w:val="24"/>
        </w:rPr>
        <w:t>/2021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 xml:space="preserve">Na análise dos documentos de habilitação, a comissão de contratação poderá sanar erros ou falhas, que não alterem a substância dos documentos e sua validade </w:t>
      </w:r>
      <w:r w:rsidR="00337182" w:rsidRPr="009C1A2B">
        <w:rPr>
          <w:sz w:val="24"/>
          <w:szCs w:val="24"/>
        </w:rPr>
        <w:lastRenderedPageBreak/>
        <w:t>jurídica, mediante decisão fundamentada, registrada em ata e acessível a todos, atribuindo-lhes eﬁcácia para fins de habilitação e classificação.</w:t>
      </w:r>
      <w:bookmarkEnd w:id="18"/>
    </w:p>
    <w:p w14:paraId="472DA011" w14:textId="5373DD0B"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08D43246"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1</w:t>
      </w:r>
      <w:r w:rsidR="00601A17">
        <w:rPr>
          <w:sz w:val="24"/>
          <w:szCs w:val="24"/>
        </w:rPr>
        <w:t>2</w:t>
      </w:r>
      <w:r>
        <w:rPr>
          <w:sz w:val="24"/>
          <w:szCs w:val="24"/>
        </w:rPr>
        <w:t xml:space="preserve">.13.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Documento de identidade e CPF do sócio-representante.</w:t>
      </w:r>
    </w:p>
    <w:p w14:paraId="7EEA6D38" w14:textId="7059BC74" w:rsidR="00185826" w:rsidRPr="00A37F07" w:rsidRDefault="00601A17" w:rsidP="00DD4B32">
      <w:pPr>
        <w:pStyle w:val="Nivel2"/>
        <w:numPr>
          <w:ilvl w:val="0"/>
          <w:numId w:val="0"/>
        </w:numPr>
        <w:spacing w:line="240" w:lineRule="auto"/>
        <w:rPr>
          <w:sz w:val="24"/>
          <w:szCs w:val="24"/>
        </w:rPr>
      </w:pPr>
      <w:r>
        <w:rPr>
          <w:sz w:val="24"/>
          <w:szCs w:val="24"/>
        </w:rPr>
        <w:t>12</w:t>
      </w:r>
      <w:r w:rsidR="00DD4B32" w:rsidRPr="00A37F07">
        <w:rPr>
          <w:sz w:val="24"/>
          <w:szCs w:val="24"/>
        </w:rPr>
        <w:t xml:space="preserve">.22.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4DB0FD4"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4E1075BE" w14:textId="2C729FA9" w:rsidR="00407AC2" w:rsidRDefault="00780B8F" w:rsidP="00407AC2">
      <w:pPr>
        <w:pStyle w:val="Nivel2"/>
        <w:numPr>
          <w:ilvl w:val="0"/>
          <w:numId w:val="0"/>
        </w:numPr>
        <w:ind w:left="432" w:hanging="432"/>
        <w:rPr>
          <w:sz w:val="24"/>
        </w:rPr>
      </w:pPr>
      <w:r w:rsidRPr="00372202">
        <w:rPr>
          <w:sz w:val="24"/>
        </w:rPr>
        <w:t>1</w:t>
      </w:r>
      <w:r w:rsidR="00601A17">
        <w:rPr>
          <w:sz w:val="24"/>
        </w:rPr>
        <w:t>2</w:t>
      </w:r>
      <w:r w:rsidR="00407AC2">
        <w:rPr>
          <w:sz w:val="24"/>
        </w:rPr>
        <w:t xml:space="preserve">.38 </w:t>
      </w:r>
      <w:r w:rsidRPr="00780B8F">
        <w:rPr>
          <w:sz w:val="24"/>
        </w:rPr>
        <w:t xml:space="preserve">Para proponentes dos </w:t>
      </w:r>
      <w:r w:rsidR="00407AC2">
        <w:rPr>
          <w:sz w:val="24"/>
        </w:rPr>
        <w:t xml:space="preserve">itens: </w:t>
      </w:r>
      <w:r w:rsidR="00407AC2" w:rsidRPr="006E53E3">
        <w:rPr>
          <w:b/>
          <w:sz w:val="24"/>
        </w:rPr>
        <w:t xml:space="preserve">01, 02, 03, 04, 05, 06, 07, 10, </w:t>
      </w:r>
      <w:r w:rsidR="00305B47" w:rsidRPr="006E53E3">
        <w:rPr>
          <w:b/>
          <w:sz w:val="24"/>
        </w:rPr>
        <w:t xml:space="preserve">11, 12, 13, 22, 23, </w:t>
      </w:r>
      <w:r w:rsidR="00CC3D3E" w:rsidRPr="006E53E3">
        <w:rPr>
          <w:b/>
          <w:sz w:val="24"/>
        </w:rPr>
        <w:t>2</w:t>
      </w:r>
      <w:r w:rsidR="00C1379A">
        <w:rPr>
          <w:b/>
          <w:sz w:val="24"/>
        </w:rPr>
        <w:t xml:space="preserve">4, 27, 28, 31, 35, 36, 37, 38 e </w:t>
      </w:r>
      <w:r w:rsidR="006E53E3" w:rsidRPr="006E53E3">
        <w:rPr>
          <w:b/>
          <w:sz w:val="24"/>
        </w:rPr>
        <w:t>41</w:t>
      </w:r>
      <w:r w:rsidR="006E53E3">
        <w:rPr>
          <w:sz w:val="24"/>
        </w:rPr>
        <w:t xml:space="preserve"> será exigido;</w:t>
      </w:r>
    </w:p>
    <w:p w14:paraId="238B4295" w14:textId="00656335" w:rsidR="00780B8F" w:rsidRPr="00780B8F" w:rsidRDefault="00780B8F"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30861D08" w14:textId="234067A6" w:rsidR="00780B8F" w:rsidRPr="00780B8F" w:rsidRDefault="00780B8F" w:rsidP="00722D23">
      <w:pPr>
        <w:pStyle w:val="Nivel2"/>
        <w:numPr>
          <w:ilvl w:val="0"/>
          <w:numId w:val="0"/>
        </w:numPr>
        <w:rPr>
          <w:sz w:val="24"/>
        </w:rPr>
      </w:pPr>
      <w:r w:rsidRPr="00780B8F">
        <w:rPr>
          <w:sz w:val="24"/>
        </w:rPr>
        <w:t xml:space="preserve">a;2-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41479A6" w14:textId="7E964903" w:rsidR="00780B8F" w:rsidRPr="00780B8F" w:rsidRDefault="00780B8F" w:rsidP="00722D23">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sidR="0012214C">
        <w:rPr>
          <w:sz w:val="24"/>
        </w:rPr>
        <w:t xml:space="preserve"> (</w:t>
      </w:r>
      <w:r w:rsidR="0012214C" w:rsidRPr="0012214C">
        <w:rPr>
          <w:sz w:val="24"/>
        </w:rPr>
        <w:t>engenheiro civil devidamente registrados nos órgão competentes</w:t>
      </w:r>
      <w:r w:rsidR="0012214C">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408BA28E" w14:textId="0681F988" w:rsidR="00780B8F" w:rsidRPr="00780B8F" w:rsidRDefault="00780B8F" w:rsidP="00722D23">
      <w:pPr>
        <w:pStyle w:val="Nivel2"/>
        <w:numPr>
          <w:ilvl w:val="0"/>
          <w:numId w:val="0"/>
        </w:numPr>
        <w:ind w:left="432" w:hanging="432"/>
        <w:rPr>
          <w:sz w:val="24"/>
        </w:rPr>
      </w:pPr>
      <w:r w:rsidRPr="00780B8F">
        <w:rPr>
          <w:sz w:val="24"/>
        </w:rPr>
        <w:lastRenderedPageBreak/>
        <w:t>a.4 - Registro do Responsável Técnico</w:t>
      </w:r>
      <w:r w:rsidR="0012214C">
        <w:rPr>
          <w:sz w:val="24"/>
        </w:rPr>
        <w:t xml:space="preserve"> (</w:t>
      </w:r>
      <w:r w:rsidR="0012214C" w:rsidRPr="0012214C">
        <w:rPr>
          <w:sz w:val="24"/>
        </w:rPr>
        <w:t>engenheiro civil</w:t>
      </w:r>
      <w:r w:rsidR="0012214C">
        <w:rPr>
          <w:sz w:val="24"/>
        </w:rPr>
        <w:t>)</w:t>
      </w:r>
      <w:r w:rsidRPr="00780B8F">
        <w:rPr>
          <w:sz w:val="24"/>
        </w:rPr>
        <w:t xml:space="preserve"> indicado no CREA/MG, contendo suas atribuições profissionais;</w:t>
      </w:r>
    </w:p>
    <w:p w14:paraId="47E805D7" w14:textId="4D10F67D" w:rsidR="00780B8F" w:rsidRPr="00780B8F" w:rsidRDefault="00780B8F" w:rsidP="00722D23">
      <w:pPr>
        <w:pStyle w:val="Nivel2"/>
        <w:numPr>
          <w:ilvl w:val="0"/>
          <w:numId w:val="0"/>
        </w:numPr>
        <w:rPr>
          <w:sz w:val="24"/>
        </w:rPr>
      </w:pPr>
      <w:r w:rsidRPr="00780B8F">
        <w:rPr>
          <w:sz w:val="24"/>
        </w:rPr>
        <w:t>a.5 - Certidão de Acervo Técnico (CAT), devidamente acervado no CREA, comprovando que o Responsável Técnico</w:t>
      </w:r>
      <w:r w:rsidR="0012214C">
        <w:rPr>
          <w:sz w:val="24"/>
        </w:rPr>
        <w:t xml:space="preserve"> </w:t>
      </w:r>
      <w:r w:rsidRPr="00780B8F">
        <w:rPr>
          <w:sz w:val="24"/>
        </w:rPr>
        <w:t xml:space="preserve"> </w:t>
      </w:r>
      <w:r w:rsidR="0012214C">
        <w:rPr>
          <w:sz w:val="24"/>
        </w:rPr>
        <w:t>(</w:t>
      </w:r>
      <w:r w:rsidR="0012214C" w:rsidRPr="0012214C">
        <w:rPr>
          <w:sz w:val="24"/>
        </w:rPr>
        <w:t>engenheiro civil</w:t>
      </w:r>
      <w:r w:rsidR="0012214C">
        <w:rPr>
          <w:sz w:val="24"/>
        </w:rPr>
        <w:t>)</w:t>
      </w:r>
      <w:r w:rsidR="0012214C" w:rsidRPr="00780B8F">
        <w:rPr>
          <w:sz w:val="24"/>
        </w:rPr>
        <w:t xml:space="preserve"> </w:t>
      </w:r>
      <w:r w:rsidRPr="00780B8F">
        <w:rPr>
          <w:sz w:val="24"/>
        </w:rPr>
        <w:t xml:space="preserve">indicado pela proponente já desempenhou atividade compatível </w:t>
      </w:r>
      <w:r w:rsidR="006E53E3">
        <w:rPr>
          <w:sz w:val="24"/>
        </w:rPr>
        <w:t>ao</w:t>
      </w:r>
      <w:r w:rsidRPr="00780B8F">
        <w:rPr>
          <w:sz w:val="24"/>
        </w:rPr>
        <w:t xml:space="preserve"> item para os quais apresentar proposta;</w:t>
      </w:r>
    </w:p>
    <w:p w14:paraId="2B34E44B" w14:textId="63A54F32" w:rsidR="00780B8F" w:rsidRPr="00372202" w:rsidRDefault="00780B8F" w:rsidP="00780B8F">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2DC0B7B5" w14:textId="0A9721A5" w:rsidR="00780B8F" w:rsidRDefault="006E53E3" w:rsidP="00391EF2">
      <w:pPr>
        <w:pStyle w:val="Nivel2"/>
        <w:numPr>
          <w:ilvl w:val="0"/>
          <w:numId w:val="0"/>
        </w:numPr>
        <w:spacing w:line="240" w:lineRule="auto"/>
        <w:rPr>
          <w:sz w:val="24"/>
        </w:rPr>
      </w:pPr>
      <w:r w:rsidRPr="00372202">
        <w:rPr>
          <w:sz w:val="24"/>
        </w:rPr>
        <w:t>1</w:t>
      </w:r>
      <w:r w:rsidR="00880D66">
        <w:rPr>
          <w:sz w:val="24"/>
        </w:rPr>
        <w:t>2</w:t>
      </w:r>
      <w:r>
        <w:rPr>
          <w:sz w:val="24"/>
        </w:rPr>
        <w:t>.39</w:t>
      </w:r>
      <w:r w:rsidR="0012214C">
        <w:rPr>
          <w:sz w:val="24"/>
        </w:rPr>
        <w:t>.</w:t>
      </w:r>
      <w:r>
        <w:rPr>
          <w:sz w:val="24"/>
        </w:rPr>
        <w:t xml:space="preserve"> </w:t>
      </w:r>
      <w:r w:rsidRPr="00780B8F">
        <w:rPr>
          <w:sz w:val="24"/>
        </w:rPr>
        <w:t xml:space="preserve">Para proponentes dos </w:t>
      </w:r>
      <w:r>
        <w:rPr>
          <w:sz w:val="24"/>
        </w:rPr>
        <w:t xml:space="preserve">itens: </w:t>
      </w:r>
      <w:r w:rsidRPr="006E53E3">
        <w:rPr>
          <w:b/>
          <w:sz w:val="24"/>
        </w:rPr>
        <w:t xml:space="preserve">10, 11, 14, 15, </w:t>
      </w:r>
      <w:r w:rsidR="00C1379A">
        <w:rPr>
          <w:b/>
          <w:sz w:val="24"/>
        </w:rPr>
        <w:t xml:space="preserve">16, 17, 18, 19, 20, 21, 23 e 33 </w:t>
      </w:r>
      <w:r>
        <w:rPr>
          <w:sz w:val="24"/>
        </w:rPr>
        <w:t xml:space="preserve">será exigido; </w:t>
      </w:r>
    </w:p>
    <w:p w14:paraId="1D8DB514" w14:textId="77777777" w:rsidR="0012214C" w:rsidRPr="00780B8F" w:rsidRDefault="0012214C" w:rsidP="0012214C">
      <w:pPr>
        <w:pStyle w:val="Nivel2"/>
        <w:numPr>
          <w:ilvl w:val="0"/>
          <w:numId w:val="0"/>
        </w:numPr>
        <w:ind w:hanging="6"/>
        <w:rPr>
          <w:sz w:val="24"/>
        </w:rPr>
      </w:pPr>
      <w:r w:rsidRPr="00780B8F">
        <w:rPr>
          <w:sz w:val="24"/>
        </w:rPr>
        <w:t>a.1 - Certidão de Registro da em</w:t>
      </w:r>
      <w:bookmarkStart w:id="21" w:name="_GoBack"/>
      <w:bookmarkEnd w:id="21"/>
      <w:r w:rsidRPr="00780B8F">
        <w:rPr>
          <w:sz w:val="24"/>
        </w:rPr>
        <w:t>presa junto ao CREA - Conselho Regional de Engenharia, Agronomia e Arquitetura ou outro equivalente, constando no documento o Responsável Técnico da empresa proponente;</w:t>
      </w:r>
    </w:p>
    <w:p w14:paraId="606879CF" w14:textId="0B2F04C4" w:rsidR="0012214C" w:rsidRPr="00780B8F" w:rsidRDefault="0012214C" w:rsidP="0012214C">
      <w:pPr>
        <w:pStyle w:val="Nivel2"/>
        <w:numPr>
          <w:ilvl w:val="0"/>
          <w:numId w:val="0"/>
        </w:numPr>
        <w:rPr>
          <w:sz w:val="24"/>
        </w:rPr>
      </w:pPr>
      <w:r w:rsidRPr="00780B8F">
        <w:rPr>
          <w:sz w:val="24"/>
        </w:rPr>
        <w:t xml:space="preserve">a;2- Declaração expedida pelo Representante Legal da empresa proponente, em conjunto com o Responsável Técnico </w:t>
      </w:r>
      <w:r>
        <w:rPr>
          <w:sz w:val="24"/>
        </w:rPr>
        <w:t>(</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315E739" w14:textId="6DADB127" w:rsidR="0012214C" w:rsidRPr="00780B8F" w:rsidRDefault="0012214C" w:rsidP="0012214C">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Pr>
          <w:sz w:val="24"/>
        </w:rPr>
        <w:t xml:space="preserve"> (</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1A543433" w14:textId="4274C86E" w:rsidR="0012214C" w:rsidRPr="00780B8F" w:rsidRDefault="0012214C" w:rsidP="0012214C">
      <w:pPr>
        <w:pStyle w:val="Nivel2"/>
        <w:numPr>
          <w:ilvl w:val="0"/>
          <w:numId w:val="0"/>
        </w:numPr>
        <w:ind w:left="432" w:hanging="432"/>
        <w:rPr>
          <w:sz w:val="24"/>
        </w:rPr>
      </w:pPr>
      <w:r w:rsidRPr="00780B8F">
        <w:rPr>
          <w:sz w:val="24"/>
        </w:rPr>
        <w:t>a.4 - Registro do Responsável Técnico</w:t>
      </w:r>
      <w:r>
        <w:rPr>
          <w:sz w:val="24"/>
        </w:rPr>
        <w:t xml:space="preserve"> (</w:t>
      </w:r>
      <w:r w:rsidRPr="0012214C">
        <w:rPr>
          <w:sz w:val="24"/>
        </w:rPr>
        <w:t xml:space="preserve">engenheiro </w:t>
      </w:r>
      <w:r>
        <w:rPr>
          <w:sz w:val="24"/>
        </w:rPr>
        <w:t>elétrico)</w:t>
      </w:r>
      <w:r w:rsidRPr="00780B8F">
        <w:rPr>
          <w:sz w:val="24"/>
        </w:rPr>
        <w:t xml:space="preserve"> indicado no CREA/MG, contendo suas atribuições profissionais;</w:t>
      </w:r>
    </w:p>
    <w:p w14:paraId="2B634EBD" w14:textId="1AF93F83" w:rsidR="0012214C" w:rsidRPr="00780B8F" w:rsidRDefault="0012214C" w:rsidP="0012214C">
      <w:pPr>
        <w:pStyle w:val="Nivel2"/>
        <w:numPr>
          <w:ilvl w:val="0"/>
          <w:numId w:val="0"/>
        </w:numPr>
        <w:rPr>
          <w:sz w:val="24"/>
        </w:rPr>
      </w:pPr>
      <w:r w:rsidRPr="00780B8F">
        <w:rPr>
          <w:sz w:val="24"/>
        </w:rPr>
        <w:t>a.5 - Certidão de Acervo Técnico (CAT), devidamente acervado no CREA, comprovando que o Responsável Técnico</w:t>
      </w:r>
      <w:r>
        <w:rPr>
          <w:sz w:val="24"/>
        </w:rPr>
        <w:t xml:space="preserve"> (</w:t>
      </w:r>
      <w:r w:rsidRPr="0012214C">
        <w:rPr>
          <w:sz w:val="24"/>
        </w:rPr>
        <w:t xml:space="preserve">engenheiro </w:t>
      </w:r>
      <w:r>
        <w:rPr>
          <w:sz w:val="24"/>
        </w:rPr>
        <w:t>elétrico)</w:t>
      </w:r>
      <w:r w:rsidRPr="00780B8F">
        <w:rPr>
          <w:sz w:val="24"/>
        </w:rPr>
        <w:t xml:space="preserve"> indicado pela proponente já desempenhou atividade compatível </w:t>
      </w:r>
      <w:r>
        <w:rPr>
          <w:sz w:val="24"/>
        </w:rPr>
        <w:t>ao</w:t>
      </w:r>
      <w:r w:rsidRPr="00780B8F">
        <w:rPr>
          <w:sz w:val="24"/>
        </w:rPr>
        <w:t xml:space="preserve"> item para os quais apresentar proposta;</w:t>
      </w:r>
    </w:p>
    <w:p w14:paraId="1BD063B5" w14:textId="77777777" w:rsidR="0012214C" w:rsidRPr="00372202" w:rsidRDefault="0012214C" w:rsidP="0012214C">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285B22F9" w:rsidR="00274342" w:rsidRDefault="00274342" w:rsidP="00274342">
      <w:pPr>
        <w:pStyle w:val="Nivel2"/>
        <w:numPr>
          <w:ilvl w:val="1"/>
          <w:numId w:val="17"/>
        </w:numPr>
        <w:ind w:left="0" w:hanging="7"/>
        <w:rPr>
          <w:sz w:val="24"/>
          <w:szCs w:val="24"/>
        </w:rPr>
      </w:pPr>
      <w:r w:rsidRPr="006C0EBC">
        <w:rPr>
          <w:sz w:val="24"/>
          <w:szCs w:val="24"/>
        </w:rPr>
        <w:lastRenderedPageBreak/>
        <w:t>Balanço patrimonial, demonstração de resultado de exercício e demais demonstrações contábeis dos 02 (dois) últimos exercícios sociais (202</w:t>
      </w:r>
      <w:r w:rsidR="009438D5">
        <w:rPr>
          <w:sz w:val="24"/>
          <w:szCs w:val="24"/>
        </w:rPr>
        <w:t>3</w:t>
      </w:r>
      <w:r w:rsidRPr="006C0EBC">
        <w:rPr>
          <w:sz w:val="24"/>
          <w:szCs w:val="24"/>
        </w:rPr>
        <w:t xml:space="preserve"> e 202</w:t>
      </w:r>
      <w:r w:rsidR="009438D5">
        <w:rPr>
          <w:sz w:val="24"/>
          <w:szCs w:val="24"/>
        </w:rPr>
        <w:t>4</w:t>
      </w:r>
      <w:r w:rsidRPr="006C0EBC">
        <w:rPr>
          <w:sz w:val="24"/>
          <w:szCs w:val="24"/>
        </w:rPr>
        <w:t>)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42327020" w:rsidR="00C2582D"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52B785C7" w:rsidR="00463996"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lastRenderedPageBreak/>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78408015"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5DBE18C9"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.4. </w:t>
      </w:r>
      <w:r w:rsidR="0021535B" w:rsidRPr="009C1A2B">
        <w:rPr>
          <w:sz w:val="24"/>
          <w:szCs w:val="24"/>
        </w:rPr>
        <w:t>Serão formalizadas tantas Atas de Registro de Preços quantas forem necessárias para o registro de todos os itens 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(ns), as respectivas quantidades, preços registrados e demais condições.</w:t>
      </w:r>
    </w:p>
    <w:p w14:paraId="0DE335CC" w14:textId="3405DFEF" w:rsidR="00CA247A"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.5. </w:t>
      </w:r>
      <w:r w:rsidR="00CA247A" w:rsidRPr="009C1A2B">
        <w:rPr>
          <w:sz w:val="24"/>
          <w:szCs w:val="24"/>
        </w:rPr>
        <w:t>O preço registrado, com a indicação dos fornecedores, será divulgado no PNCP e disponibilizado durante a vigência da ata de registro de preços.</w:t>
      </w:r>
    </w:p>
    <w:p w14:paraId="4CC417EF" w14:textId="400235F6" w:rsidR="00581472"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4BEB7243" w:rsidR="0025425B"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540F7A38"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0EFE2CCE" w:rsidR="00C52341"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34460679"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.10. </w:t>
      </w:r>
      <w:r w:rsidR="00001964" w:rsidRPr="009C1A2B">
        <w:rPr>
          <w:sz w:val="24"/>
          <w:szCs w:val="24"/>
        </w:rPr>
        <w:t>O contrato decorrente da ata de registro de preços terá sua vigência estabelecida em conformidade com as disposições nela contidas.</w:t>
      </w:r>
    </w:p>
    <w:p w14:paraId="124FDE44" w14:textId="453CD29C" w:rsidR="00C52341"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4A965CEA" w:rsidR="004B325B"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50903A61"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lastRenderedPageBreak/>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r w:rsidRPr="009C1A2B">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lastRenderedPageBreak/>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lastRenderedPageBreak/>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68F8D67F"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8F39A4">
        <w:rPr>
          <w:sz w:val="24"/>
          <w:szCs w:val="24"/>
        </w:rPr>
        <w:t>22 de Janeiro</w:t>
      </w:r>
      <w:r w:rsidR="00A95DAF" w:rsidRPr="00381B3A">
        <w:rPr>
          <w:sz w:val="24"/>
          <w:szCs w:val="24"/>
        </w:rPr>
        <w:t xml:space="preserve"> de </w:t>
      </w:r>
      <w:r w:rsidR="005F0E07">
        <w:rPr>
          <w:sz w:val="24"/>
          <w:szCs w:val="24"/>
        </w:rPr>
        <w:t>2026</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r>
        <w:rPr>
          <w:b/>
          <w:sz w:val="24"/>
          <w:szCs w:val="24"/>
        </w:rPr>
        <w:t>Daniely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22A32809"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5F0E07">
        <w:rPr>
          <w:rFonts w:ascii="Arial" w:eastAsia="Calibri" w:hAnsi="Arial" w:cs="Arial"/>
          <w:lang w:eastAsia="en-US"/>
        </w:rPr>
        <w:t>2026</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07DB84F4"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de </w:t>
      </w:r>
      <w:r w:rsidR="005F0E07">
        <w:rPr>
          <w:rFonts w:ascii="Arial" w:eastAsia="Calibri" w:hAnsi="Arial" w:cs="Arial"/>
          <w:lang w:eastAsia="en-US"/>
        </w:rPr>
        <w:t>2026</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0405E6C4"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5F0E07">
        <w:rPr>
          <w:rFonts w:ascii="Arial" w:eastAsia="Calibri" w:hAnsi="Arial" w:cs="Arial"/>
          <w:lang w:eastAsia="en-US"/>
        </w:rPr>
        <w:t>2026</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52942706"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de </w:t>
      </w:r>
      <w:r w:rsidR="005F0E07">
        <w:rPr>
          <w:rFonts w:ascii="Arial" w:eastAsia="Calibri" w:hAnsi="Arial" w:cs="Arial"/>
          <w:lang w:eastAsia="en-US"/>
        </w:rPr>
        <w:t>2026</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lastRenderedPageBreak/>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4BAF5936"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5F0E07">
        <w:rPr>
          <w:rFonts w:ascii="Arial" w:eastAsia="Calibri" w:hAnsi="Arial" w:cs="Arial"/>
          <w:lang w:eastAsia="en-US"/>
        </w:rPr>
        <w:t>2026</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53E21F32"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de </w:t>
      </w:r>
      <w:r w:rsidR="005F0E07">
        <w:rPr>
          <w:rFonts w:ascii="Arial" w:eastAsia="Calibri" w:hAnsi="Arial" w:cs="Arial"/>
          <w:lang w:eastAsia="en-US"/>
        </w:rPr>
        <w:t>2026</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58F3FCA"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5F0E07">
        <w:rPr>
          <w:rFonts w:ascii="Arial" w:eastAsia="Calibri" w:hAnsi="Arial" w:cs="Arial"/>
          <w:lang w:eastAsia="en-US"/>
        </w:rPr>
        <w:t>2026</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65EC95F9"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de </w:t>
      </w:r>
      <w:r w:rsidR="005F0E07">
        <w:rPr>
          <w:rFonts w:ascii="Arial" w:eastAsia="Calibri" w:hAnsi="Arial" w:cs="Arial"/>
          <w:lang w:eastAsia="en-US"/>
        </w:rPr>
        <w:t>2026</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4D23D3B1"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410F072F"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5F0E07">
        <w:rPr>
          <w:rFonts w:ascii="Arial" w:eastAsia="Calibri" w:hAnsi="Arial" w:cs="Arial"/>
          <w:lang w:eastAsia="en-US"/>
        </w:rPr>
        <w:t>2026</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485956C9"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5F0E07">
        <w:rPr>
          <w:rFonts w:ascii="Arial" w:eastAsia="Calibri" w:hAnsi="Arial" w:cs="Arial"/>
          <w:lang w:eastAsia="en-US"/>
        </w:rPr>
        <w:t>2026</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A10C70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54F07375"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5F0E07">
        <w:rPr>
          <w:rFonts w:ascii="Arial" w:eastAsia="Calibri" w:hAnsi="Arial" w:cs="Arial"/>
          <w:lang w:eastAsia="en-US"/>
        </w:rPr>
        <w:t>2026</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2A4E0E">
        <w:rPr>
          <w:rFonts w:ascii="Arial" w:eastAsia="Calibri" w:hAnsi="Arial" w:cs="Arial"/>
          <w:lang w:eastAsia="en-US"/>
        </w:rPr>
        <w:t xml:space="preserve">não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2DB1369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5F0E07">
        <w:rPr>
          <w:rFonts w:ascii="Arial" w:eastAsia="Calibri" w:hAnsi="Arial" w:cs="Arial"/>
          <w:lang w:eastAsia="en-US"/>
        </w:rPr>
        <w:t>2026</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13851359"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5F0E07">
        <w:t>2026</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278A25AC" w14:textId="77777777" w:rsidR="002A4E0E" w:rsidRDefault="002A4E0E" w:rsidP="00095F6B">
      <w:pPr>
        <w:pStyle w:val="Corpodetexto"/>
        <w:spacing w:before="3"/>
      </w:pPr>
    </w:p>
    <w:p w14:paraId="79D40CF9" w14:textId="77777777" w:rsidR="002A4E0E" w:rsidRDefault="002A4E0E" w:rsidP="00095F6B">
      <w:pPr>
        <w:pStyle w:val="Corpodetexto"/>
        <w:spacing w:before="3"/>
      </w:pPr>
    </w:p>
    <w:p w14:paraId="50F93E76" w14:textId="77777777" w:rsidR="002A4E0E" w:rsidRDefault="002A4E0E"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1414D45D"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5F0E07">
        <w:rPr>
          <w:rFonts w:ascii="Arial" w:hAnsi="Arial" w:cs="Arial"/>
          <w:b/>
          <w:bCs/>
        </w:rPr>
        <w:t>2026</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202DE8F9"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5F0E07">
        <w:rPr>
          <w:rFonts w:ascii="Arial" w:hAnsi="Arial" w:cs="Arial"/>
          <w:b/>
        </w:rPr>
        <w:t>008</w:t>
      </w:r>
      <w:r w:rsidR="00E222A5">
        <w:rPr>
          <w:rFonts w:ascii="Arial" w:hAnsi="Arial" w:cs="Arial"/>
          <w:b/>
        </w:rPr>
        <w:t>/</w:t>
      </w:r>
      <w:r w:rsidR="005F0E07">
        <w:rPr>
          <w:rFonts w:ascii="Arial" w:hAnsi="Arial" w:cs="Arial"/>
          <w:b/>
        </w:rPr>
        <w:t>2026</w:t>
      </w:r>
      <w:r w:rsidRPr="009C1A2B">
        <w:rPr>
          <w:rFonts w:ascii="Arial" w:hAnsi="Arial" w:cs="Arial"/>
          <w:b/>
        </w:rPr>
        <w:tab/>
      </w:r>
      <w:r w:rsidRPr="009C1A2B">
        <w:rPr>
          <w:rFonts w:ascii="Arial" w:hAnsi="Arial" w:cs="Arial"/>
          <w:b/>
        </w:rPr>
        <w:tab/>
        <w:t xml:space="preserve">PREGÃO PRESENCIAL Nº </w:t>
      </w:r>
      <w:r w:rsidR="005F0E07">
        <w:rPr>
          <w:rFonts w:ascii="Arial" w:hAnsi="Arial" w:cs="Arial"/>
          <w:b/>
        </w:rPr>
        <w:t>004</w:t>
      </w:r>
      <w:r w:rsidR="00E222A5">
        <w:rPr>
          <w:rFonts w:ascii="Arial" w:hAnsi="Arial" w:cs="Arial"/>
          <w:b/>
        </w:rPr>
        <w:t>/</w:t>
      </w:r>
      <w:r w:rsidR="005F0E07">
        <w:rPr>
          <w:rFonts w:ascii="Arial" w:hAnsi="Arial" w:cs="Arial"/>
          <w:b/>
        </w:rPr>
        <w:t>2026</w:t>
      </w:r>
    </w:p>
    <w:p w14:paraId="12227BFB" w14:textId="43D5D79E"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2D1D5396" w:rsidR="00E31B43" w:rsidRPr="009C1A2B" w:rsidRDefault="00E31B43" w:rsidP="00E31B43">
      <w:pPr>
        <w:spacing w:line="276" w:lineRule="auto"/>
        <w:jc w:val="both"/>
        <w:rPr>
          <w:rFonts w:ascii="Arial" w:hAnsi="Arial" w:cs="Arial"/>
        </w:rPr>
      </w:pPr>
      <w:r w:rsidRPr="009C1A2B">
        <w:rPr>
          <w:rFonts w:ascii="Arial" w:hAnsi="Arial" w:cs="Arial"/>
        </w:rPr>
        <w:t xml:space="preserve">1.1 - MUNICÍPIO DE SANTO ANTÔNIO DO GRAMA, pessoa jurídica de direito interno público, devidamente inscrito no CNPJ 17.111.626/0001-78 com sede e administração à Rua Padre João Coutinho nº </w:t>
      </w:r>
      <w:r w:rsidR="005F0E07">
        <w:rPr>
          <w:rFonts w:ascii="Arial" w:hAnsi="Arial" w:cs="Arial"/>
        </w:rPr>
        <w:t>008</w:t>
      </w:r>
      <w:r w:rsidRPr="009C1A2B">
        <w:rPr>
          <w:rFonts w:ascii="Arial" w:hAnsi="Arial" w:cs="Arial"/>
        </w:rPr>
        <w:t>–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w:t>
      </w:r>
      <w:r w:rsidR="005F0E07">
        <w:rPr>
          <w:rFonts w:ascii="Arial" w:hAnsi="Arial" w:cs="Arial"/>
        </w:rPr>
        <w:t>004</w:t>
      </w:r>
      <w:r w:rsidRPr="009C1A2B">
        <w:rPr>
          <w:rFonts w:ascii="Arial" w:hAnsi="Arial" w:cs="Arial"/>
        </w:rPr>
        <w:t>/</w:t>
      </w:r>
      <w:r w:rsidR="005F0E07">
        <w:rPr>
          <w:rFonts w:ascii="Arial" w:hAnsi="Arial" w:cs="Arial"/>
        </w:rPr>
        <w:t>2026</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xml:space="preserve">, legislação complementar em vigor e ainda </w:t>
      </w:r>
      <w:r w:rsidRPr="009C1A2B">
        <w:rPr>
          <w:rFonts w:ascii="Arial" w:hAnsi="Arial" w:cs="Arial"/>
        </w:rPr>
        <w:lastRenderedPageBreak/>
        <w:t>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6803F278"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de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____de _______ de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53CE8798" w14:textId="77777777" w:rsidR="006F6AB1" w:rsidRPr="00BB3BFE" w:rsidRDefault="006F6AB1" w:rsidP="004A171B">
      <w:pPr>
        <w:pStyle w:val="PargrafodaLista"/>
        <w:numPr>
          <w:ilvl w:val="1"/>
          <w:numId w:val="18"/>
        </w:numPr>
        <w:spacing w:after="240"/>
        <w:ind w:left="0" w:firstLine="66"/>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7C5F8B0A" w14:textId="77777777"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7C052873" w14:textId="1159F69D"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6CEDCFF7"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7A50313C"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717DCA66"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01CA91C9"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lastRenderedPageBreak/>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534780B1" w14:textId="77777777" w:rsidR="006F6AB1"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24BAA119" w14:textId="77777777" w:rsidR="004A171B" w:rsidRDefault="004A171B" w:rsidP="004A171B">
      <w:pPr>
        <w:pStyle w:val="PargrafodaLista"/>
        <w:ind w:left="0" w:firstLine="66"/>
        <w:jc w:val="both"/>
        <w:rPr>
          <w:rFonts w:ascii="Arial" w:hAnsi="Arial" w:cs="Arial"/>
          <w:sz w:val="24"/>
          <w:szCs w:val="24"/>
        </w:rPr>
      </w:pPr>
    </w:p>
    <w:p w14:paraId="0BB38D23" w14:textId="0F1B0BE7" w:rsidR="00FA74B7" w:rsidRPr="00EF75D6" w:rsidRDefault="004A171B" w:rsidP="00EF75D6">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2B1099B1"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1081F7EB" w14:textId="0DC04070" w:rsidR="00FA74B7" w:rsidRPr="00BB3BFE"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6E4F72A" w14:textId="0DC04070" w:rsidR="001B2D75" w:rsidRDefault="001B2D75" w:rsidP="004A171B">
      <w:pPr>
        <w:pStyle w:val="PargrafodaLista"/>
        <w:numPr>
          <w:ilvl w:val="1"/>
          <w:numId w:val="18"/>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376A085E" w14:textId="001A6CB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2374B14D" w14:textId="73D2C25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277A4B58"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31EE168F" w14:textId="77777777" w:rsidR="004A171B" w:rsidRPr="00BB3BFE" w:rsidRDefault="004A171B" w:rsidP="004A171B">
      <w:pPr>
        <w:pStyle w:val="PargrafodaLista"/>
        <w:ind w:left="0" w:firstLine="66"/>
        <w:jc w:val="both"/>
        <w:rPr>
          <w:rFonts w:ascii="Arial" w:hAnsi="Arial" w:cs="Arial"/>
          <w:sz w:val="24"/>
          <w:szCs w:val="24"/>
        </w:rPr>
      </w:pPr>
    </w:p>
    <w:p w14:paraId="08EAD443" w14:textId="77777777" w:rsidR="001B2D75" w:rsidRPr="00BB3BFE"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3DDC530"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10CA9D1B" w14:textId="38FE37E8"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lastRenderedPageBreak/>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5DE29AC7" w14:textId="77777777" w:rsidR="001B2D75" w:rsidRDefault="001B2D75" w:rsidP="004A171B">
      <w:pPr>
        <w:pStyle w:val="PargrafodaLista"/>
        <w:numPr>
          <w:ilvl w:val="1"/>
          <w:numId w:val="18"/>
        </w:numPr>
        <w:ind w:left="0" w:firstLine="66"/>
        <w:jc w:val="both"/>
        <w:rPr>
          <w:rFonts w:ascii="Arial" w:hAnsi="Arial" w:cs="Arial"/>
          <w:sz w:val="24"/>
          <w:szCs w:val="24"/>
        </w:rPr>
      </w:pPr>
      <w:r w:rsidRPr="007412FC">
        <w:rPr>
          <w:rFonts w:ascii="Arial" w:hAnsi="Arial" w:cs="Arial"/>
          <w:sz w:val="24"/>
          <w:szCs w:val="24"/>
        </w:rPr>
        <w:t>Requisitos Específicos para o Item 29 – Serviço de Drone: A empresa contratada deverá realizar a captura de imagens e vídeos durante os eventos por meio de drone,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306BE170"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35B45A95"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212EF0E3" w14:textId="6303D840" w:rsidR="004A171B" w:rsidRPr="00755590"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2BA423F9" w14:textId="77777777" w:rsidR="00755590"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4A171B"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w:t>
      </w:r>
      <w:r w:rsidRPr="009C1A2B">
        <w:rPr>
          <w:rFonts w:ascii="Arial" w:eastAsiaTheme="minorHAnsi" w:hAnsi="Arial" w:cs="Arial"/>
          <w:lang w:eastAsia="en-US"/>
        </w:rPr>
        <w:lastRenderedPageBreak/>
        <w:t xml:space="preserve">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isa a g</w:t>
      </w:r>
      <w:r w:rsidR="00E97839" w:rsidRPr="00E97839">
        <w:rPr>
          <w:rFonts w:ascii="Arial" w:eastAsiaTheme="minorHAnsi" w:hAnsi="Arial" w:cs="Arial"/>
          <w:lang w:eastAsia="en-US"/>
        </w:rPr>
        <w:t>arantia de qualidade na montagem e desmontagem de palcos, tendas, som, drone,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lastRenderedPageBreak/>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adquiridos, devendo a CONTRATADA favorecer tal análise sob pena de lhe ser aplicada às penalidades previstas pela Lei Federal nº 14.133/21;</w:t>
      </w:r>
    </w:p>
    <w:p w14:paraId="38B680D3" w14:textId="071DCA7B"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w:t>
      </w:r>
      <w:r w:rsidR="005F0E07">
        <w:rPr>
          <w:rFonts w:ascii="Arial" w:eastAsiaTheme="minorHAnsi" w:hAnsi="Arial" w:cs="Arial"/>
          <w:lang w:eastAsia="en-US"/>
        </w:rPr>
        <w:t>008</w:t>
      </w:r>
      <w:r w:rsidRPr="00FF0D45">
        <w:rPr>
          <w:rFonts w:ascii="Arial" w:eastAsiaTheme="minorHAnsi" w:hAnsi="Arial" w:cs="Arial"/>
          <w:lang w:eastAsia="en-US"/>
        </w:rPr>
        <w:t xml:space="preserve">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36EBCC2A"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de </w:t>
      </w:r>
      <w:r w:rsidR="005F0E07">
        <w:rPr>
          <w:rFonts w:ascii="Arial" w:eastAsiaTheme="minorHAnsi" w:hAnsi="Arial" w:cs="Arial"/>
          <w:lang w:eastAsia="en-US"/>
        </w:rPr>
        <w:t>2026</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30259A8F"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33DCA740"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5F0E07">
        <w:rPr>
          <w:rFonts w:ascii="Arial" w:eastAsiaTheme="minorHAnsi" w:hAnsi="Arial" w:cs="Arial"/>
          <w:lang w:eastAsia="en-US"/>
        </w:rPr>
        <w:t>008</w:t>
      </w:r>
      <w:r w:rsidR="00E222A5">
        <w:rPr>
          <w:rFonts w:ascii="Arial" w:eastAsiaTheme="minorHAnsi" w:hAnsi="Arial" w:cs="Arial"/>
          <w:lang w:eastAsia="en-US"/>
        </w:rPr>
        <w:t>/</w:t>
      </w:r>
      <w:r w:rsidR="005F0E07">
        <w:rPr>
          <w:rFonts w:ascii="Arial" w:eastAsiaTheme="minorHAnsi" w:hAnsi="Arial" w:cs="Arial"/>
          <w:lang w:eastAsia="en-US"/>
        </w:rPr>
        <w:t>2026</w:t>
      </w:r>
      <w:r w:rsidR="00A42DDD">
        <w:rPr>
          <w:rFonts w:ascii="Arial" w:eastAsiaTheme="minorHAnsi" w:hAnsi="Arial" w:cs="Arial"/>
          <w:lang w:eastAsia="en-US"/>
        </w:rPr>
        <w:tab/>
        <w:t xml:space="preserve">PREGÃO PRESENCIAL Nº </w:t>
      </w:r>
      <w:r w:rsidR="005F0E07">
        <w:rPr>
          <w:rFonts w:ascii="Arial" w:eastAsiaTheme="minorHAnsi" w:hAnsi="Arial" w:cs="Arial"/>
          <w:lang w:eastAsia="en-US"/>
        </w:rPr>
        <w:t>004</w:t>
      </w:r>
      <w:r w:rsidR="00E222A5">
        <w:rPr>
          <w:rFonts w:ascii="Arial" w:eastAsiaTheme="minorHAnsi" w:hAnsi="Arial" w:cs="Arial"/>
          <w:lang w:eastAsia="en-US"/>
        </w:rPr>
        <w:t>/</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39AEA295" w14:textId="6F450CFC"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5F0E07">
        <w:rPr>
          <w:rFonts w:ascii="Arial" w:eastAsiaTheme="minorHAnsi" w:hAnsi="Arial" w:cs="Arial"/>
          <w:lang w:eastAsia="en-US"/>
        </w:rPr>
        <w:t>005</w:t>
      </w:r>
      <w:r w:rsidR="00E222A5">
        <w:rPr>
          <w:rFonts w:ascii="Arial" w:eastAsiaTheme="minorHAnsi" w:hAnsi="Arial" w:cs="Arial"/>
          <w:lang w:eastAsia="en-US"/>
        </w:rPr>
        <w:t>/</w:t>
      </w:r>
      <w:r w:rsidR="005F0E07">
        <w:rPr>
          <w:rFonts w:ascii="Arial" w:eastAsiaTheme="minorHAnsi" w:hAnsi="Arial" w:cs="Arial"/>
          <w:lang w:eastAsia="en-US"/>
        </w:rPr>
        <w:t>2026</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1106ABE3"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w:t>
      </w:r>
      <w:r w:rsidR="005F0E07">
        <w:rPr>
          <w:rFonts w:ascii="Arial" w:eastAsiaTheme="minorHAnsi" w:hAnsi="Arial" w:cs="Arial"/>
          <w:lang w:eastAsia="en-US"/>
        </w:rPr>
        <w:t>2026</w:t>
      </w:r>
      <w:r w:rsidRPr="009C1A2B">
        <w:rPr>
          <w:rFonts w:ascii="Arial" w:eastAsiaTheme="minorHAnsi" w:hAnsi="Arial" w:cs="Arial"/>
          <w:lang w:eastAsia="en-US"/>
        </w:rPr>
        <w:t xml:space="preserve">, o MUNICÍPIO DE SANTO ANTONIO DO GRAMA, pessoa jurídica de direito interno público, inscrito no CNPJ 18.836.973/0001-20, com sede e administração à Rua Padre Joao Coutinho nº </w:t>
      </w:r>
      <w:r w:rsidR="005F0E07">
        <w:rPr>
          <w:rFonts w:ascii="Arial" w:eastAsiaTheme="minorHAnsi" w:hAnsi="Arial" w:cs="Arial"/>
          <w:lang w:eastAsia="en-US"/>
        </w:rPr>
        <w:t>008</w:t>
      </w:r>
      <w:r w:rsidRPr="009C1A2B">
        <w:rPr>
          <w:rFonts w:ascii="Arial" w:eastAsiaTheme="minorHAnsi" w:hAnsi="Arial" w:cs="Arial"/>
          <w:lang w:eastAsia="en-US"/>
        </w:rPr>
        <w:t xml:space="preserve">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w:t>
      </w:r>
      <w:r w:rsidR="005F0E07">
        <w:rPr>
          <w:rFonts w:ascii="Arial" w:eastAsiaTheme="minorHAnsi" w:hAnsi="Arial" w:cs="Arial"/>
          <w:lang w:eastAsia="en-US"/>
        </w:rPr>
        <w:t>2026</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14EB2734"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9E5C22">
        <w:rPr>
          <w:sz w:val="24"/>
          <w:szCs w:val="24"/>
        </w:rPr>
        <w:t>.</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(especificar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3.1 – O ajuste com o(s) fornecedor(es) registrado(s) será(ão) formalizado(s) pela Prefeitura Municipal de Santo Antônio do Grama– MG, mediante emissão da </w:t>
      </w:r>
      <w:r w:rsidRPr="009C1A2B">
        <w:rPr>
          <w:rFonts w:ascii="Arial" w:eastAsiaTheme="minorHAnsi" w:hAnsi="Arial" w:cs="Arial"/>
          <w:lang w:eastAsia="en-US"/>
        </w:rPr>
        <w:lastRenderedPageBreak/>
        <w:t>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fornecedor(es) registrado(s) terá(ão)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poderá(ão)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7A6FACAA" w14:textId="0B5164D6" w:rsidR="00D06497" w:rsidRPr="00D06497" w:rsidRDefault="00D06497" w:rsidP="00D06497">
      <w:pPr>
        <w:jc w:val="both"/>
        <w:rPr>
          <w:rFonts w:ascii="Arial" w:hAnsi="Arial" w:cs="Arial"/>
        </w:rPr>
      </w:pPr>
      <w:r>
        <w:rPr>
          <w:rFonts w:ascii="Arial" w:hAnsi="Arial" w:cs="Arial"/>
        </w:rPr>
        <w:t xml:space="preserve">9.1. </w:t>
      </w:r>
      <w:r w:rsidR="00B84406" w:rsidRPr="00D06497">
        <w:rPr>
          <w:rFonts w:ascii="Arial" w:hAnsi="Arial" w:cs="Arial"/>
        </w:rPr>
        <w:t xml:space="preserve">– </w:t>
      </w:r>
      <w:r w:rsidRPr="00D06497">
        <w:rPr>
          <w:rFonts w:ascii="Arial" w:hAnsi="Arial" w:cs="Arial"/>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93FF523" w14:textId="3372409D" w:rsidR="00D06497" w:rsidRPr="006F6AB1" w:rsidRDefault="00D06497" w:rsidP="00D06497">
      <w:pPr>
        <w:pStyle w:val="PargrafodaLista"/>
        <w:numPr>
          <w:ilvl w:val="1"/>
          <w:numId w:val="21"/>
        </w:numPr>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15AC1177" w14:textId="10CEB8D8" w:rsidR="00D06497" w:rsidRPr="00BB3BFE" w:rsidRDefault="00D06497" w:rsidP="00D06497">
      <w:pPr>
        <w:pStyle w:val="PargrafodaLista"/>
        <w:numPr>
          <w:ilvl w:val="1"/>
          <w:numId w:val="21"/>
        </w:numPr>
        <w:spacing w:after="240"/>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0526BC3B"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3A0FC72D" w14:textId="2579DC6F"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0A58D57A"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0D0271C8"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31D3AB92"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2069D66F"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A ausência da ART ou do profissional técnico responsável, devidamente habilitado, configurará o descumprimento contratual e poderá acarretar penalidades </w:t>
      </w:r>
      <w:r w:rsidRPr="00BB3BFE">
        <w:rPr>
          <w:rFonts w:ascii="Arial" w:hAnsi="Arial" w:cs="Arial"/>
          <w:sz w:val="24"/>
          <w:szCs w:val="24"/>
        </w:rPr>
        <w:lastRenderedPageBreak/>
        <w:t>previstas no edital e na legislação vigente, incluindo a desclassificação da empresa licitante ou rescisão contratual.</w:t>
      </w:r>
    </w:p>
    <w:p w14:paraId="1754245D" w14:textId="77777777" w:rsidR="00D06497"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1203B491" w14:textId="77777777" w:rsidR="00D06497" w:rsidRDefault="00D06497" w:rsidP="00D06497">
      <w:pPr>
        <w:pStyle w:val="PargrafodaLista"/>
        <w:ind w:left="0" w:firstLine="66"/>
        <w:jc w:val="both"/>
        <w:rPr>
          <w:rFonts w:ascii="Arial" w:hAnsi="Arial" w:cs="Arial"/>
          <w:sz w:val="24"/>
          <w:szCs w:val="24"/>
        </w:rPr>
      </w:pPr>
    </w:p>
    <w:p w14:paraId="3332DBAB" w14:textId="77777777" w:rsidR="00D06497"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375A981D"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298A6967"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DFA583B" w14:textId="77777777" w:rsidR="00D06497" w:rsidRDefault="00D06497" w:rsidP="00D06497">
      <w:pPr>
        <w:pStyle w:val="PargrafodaLista"/>
        <w:numPr>
          <w:ilvl w:val="1"/>
          <w:numId w:val="21"/>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481791AC"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4B3C3CD7"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60F6D746"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78AD8A18" w14:textId="77777777" w:rsidR="00D06497" w:rsidRPr="00BB3BFE" w:rsidRDefault="00D06497" w:rsidP="00D06497">
      <w:pPr>
        <w:pStyle w:val="PargrafodaLista"/>
        <w:ind w:left="0" w:firstLine="66"/>
        <w:jc w:val="both"/>
        <w:rPr>
          <w:rFonts w:ascii="Arial" w:hAnsi="Arial" w:cs="Arial"/>
          <w:sz w:val="24"/>
          <w:szCs w:val="24"/>
        </w:rPr>
      </w:pPr>
    </w:p>
    <w:p w14:paraId="3497A99D"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952BF48"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3680FF6E"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 xml:space="preserve">A empresa contratada deverá observar e cumprir todas as normas técnicas de segurança e prevenção contra incêndio, especialmente as exigências do Corpo de </w:t>
      </w:r>
      <w:r w:rsidRPr="00FA74B7">
        <w:rPr>
          <w:rFonts w:ascii="Arial" w:hAnsi="Arial" w:cs="Arial"/>
          <w:sz w:val="24"/>
          <w:szCs w:val="24"/>
        </w:rPr>
        <w:lastRenderedPageBreak/>
        <w:t>Bombeiros, para a montagem e operação das estruturas, incluindo sinalização de emergência e disponibilização de extintores em locais estratégicos.</w:t>
      </w:r>
    </w:p>
    <w:p w14:paraId="0DD3E360" w14:textId="77777777" w:rsidR="00D06497" w:rsidRDefault="00D06497" w:rsidP="00D06497">
      <w:pPr>
        <w:pStyle w:val="PargrafodaLista"/>
        <w:numPr>
          <w:ilvl w:val="1"/>
          <w:numId w:val="21"/>
        </w:numPr>
        <w:ind w:left="0" w:firstLine="66"/>
        <w:jc w:val="both"/>
        <w:rPr>
          <w:rFonts w:ascii="Arial" w:hAnsi="Arial" w:cs="Arial"/>
          <w:sz w:val="24"/>
          <w:szCs w:val="24"/>
        </w:rPr>
      </w:pPr>
      <w:r w:rsidRPr="007412FC">
        <w:rPr>
          <w:rFonts w:ascii="Arial" w:hAnsi="Arial" w:cs="Arial"/>
          <w:sz w:val="24"/>
          <w:szCs w:val="24"/>
        </w:rPr>
        <w:t>Requisitos Específicos para o Item 29 – Serviço de Drone: A empresa contratada deverá realizar a captura de imagens e vídeos durante os eventos por meio de drone,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14C68722"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1F3AF21B"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3366A59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03EC4D88"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1B67178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CFF381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A CONTRATADA se obriga a cumprir todas as condições e prazos fixados pelo município, assim como observar, atender, respeitar, cumprir e fazer cumprir a legislação aplicável e a favorecer e garantir a qualidade do objeto;</w:t>
      </w:r>
    </w:p>
    <w:p w14:paraId="4617A93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O CONTRATANTE não aceitará, sob nenhum pretexto, a transferência de qualquer responsabilidade da licitante para outras entidades, sejam fabricantes, técnicos, subcontratados, etc.</w:t>
      </w:r>
    </w:p>
    <w:p w14:paraId="059E2E59" w14:textId="6FBAA89C" w:rsidR="006072DF" w:rsidRPr="00D06497" w:rsidRDefault="00D06497" w:rsidP="00B84406">
      <w:pPr>
        <w:pStyle w:val="PargrafodaLista"/>
        <w:numPr>
          <w:ilvl w:val="1"/>
          <w:numId w:val="21"/>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w:t>
      </w:r>
      <w:r w:rsidRPr="009C1A2B">
        <w:rPr>
          <w:rFonts w:ascii="Arial" w:eastAsiaTheme="minorHAnsi" w:hAnsi="Arial" w:cs="Arial"/>
          <w:lang w:eastAsia="en-US"/>
        </w:rPr>
        <w:lastRenderedPageBreak/>
        <w:t xml:space="preserve">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apostilamento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070E9DB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prestar os serviços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352D8D16"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____</w:t>
      </w:r>
      <w:r w:rsidR="00894173" w:rsidRPr="009C1A2B">
        <w:rPr>
          <w:rFonts w:ascii="Arial" w:eastAsiaTheme="minorHAnsi" w:hAnsi="Arial" w:cs="Arial"/>
          <w:lang w:eastAsia="en-US"/>
        </w:rPr>
        <w:t xml:space="preserve">.. de </w:t>
      </w:r>
      <w:r w:rsidR="00E018F1">
        <w:rPr>
          <w:rFonts w:ascii="Arial" w:eastAsiaTheme="minorHAnsi" w:hAnsi="Arial" w:cs="Arial"/>
          <w:lang w:eastAsia="en-US"/>
        </w:rPr>
        <w:t xml:space="preserve">____   </w:t>
      </w:r>
      <w:r w:rsidR="00894173" w:rsidRPr="009C1A2B">
        <w:rPr>
          <w:rFonts w:ascii="Arial" w:eastAsiaTheme="minorHAnsi" w:hAnsi="Arial" w:cs="Arial"/>
          <w:lang w:eastAsia="en-US"/>
        </w:rPr>
        <w:t xml:space="preserve">de </w:t>
      </w:r>
      <w:r w:rsidR="005F0E07">
        <w:rPr>
          <w:rFonts w:ascii="Arial" w:eastAsiaTheme="minorHAnsi" w:hAnsi="Arial" w:cs="Arial"/>
          <w:lang w:eastAsia="en-US"/>
        </w:rPr>
        <w:t>2026</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AC70" w14:textId="77777777" w:rsidR="00970436" w:rsidRDefault="00970436" w:rsidP="002D0BCF">
      <w:r>
        <w:separator/>
      </w:r>
    </w:p>
  </w:endnote>
  <w:endnote w:type="continuationSeparator" w:id="0">
    <w:p w14:paraId="786BE259" w14:textId="77777777" w:rsidR="00970436" w:rsidRDefault="00970436"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2A4268" w:rsidRDefault="002A4268">
        <w:pPr>
          <w:pStyle w:val="Rodap"/>
          <w:jc w:val="right"/>
        </w:pPr>
        <w:r w:rsidRPr="00E83B1D">
          <w:fldChar w:fldCharType="begin"/>
        </w:r>
        <w:r w:rsidRPr="00E83B1D">
          <w:instrText>PAGE   \* MERGEFORMAT</w:instrText>
        </w:r>
        <w:r w:rsidRPr="00E83B1D">
          <w:fldChar w:fldCharType="separate"/>
        </w:r>
        <w:r w:rsidR="00DB4108">
          <w:rPr>
            <w:noProof/>
          </w:rPr>
          <w:t>15</w:t>
        </w:r>
        <w:r w:rsidRPr="00E83B1D">
          <w:fldChar w:fldCharType="end"/>
        </w:r>
      </w:p>
    </w:sdtContent>
  </w:sdt>
  <w:p w14:paraId="39D183BF" w14:textId="77777777" w:rsidR="002A4268" w:rsidRDefault="002A42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278A6" w14:textId="77777777" w:rsidR="00970436" w:rsidRDefault="00970436" w:rsidP="002D0BCF">
      <w:r>
        <w:separator/>
      </w:r>
    </w:p>
  </w:footnote>
  <w:footnote w:type="continuationSeparator" w:id="0">
    <w:p w14:paraId="54F806ED" w14:textId="77777777" w:rsidR="00970436" w:rsidRDefault="00970436"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4D13279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 xml:space="preserve">Rua Padre João Coutinho, </w:t>
    </w:r>
    <w:r w:rsidR="005F0E07">
      <w:rPr>
        <w:rFonts w:ascii="Times New Roman" w:eastAsia="Times New Roman" w:hAnsi="Times New Roman" w:cs="Times New Roman"/>
        <w:lang w:val="x-none" w:eastAsia="x-none"/>
      </w:rPr>
      <w:t>008</w:t>
    </w:r>
  </w:p>
  <w:p w14:paraId="0B38B10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4268" w:rsidRDefault="002A42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2090"/>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4E0E"/>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C6807"/>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0E0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B3016"/>
    <w:rsid w:val="006C0EBC"/>
    <w:rsid w:val="006C57C3"/>
    <w:rsid w:val="006C69CE"/>
    <w:rsid w:val="006D1254"/>
    <w:rsid w:val="006D1A28"/>
    <w:rsid w:val="006D215F"/>
    <w:rsid w:val="006D2E5E"/>
    <w:rsid w:val="006D40A9"/>
    <w:rsid w:val="006D6720"/>
    <w:rsid w:val="006E2881"/>
    <w:rsid w:val="006E299B"/>
    <w:rsid w:val="006E2E65"/>
    <w:rsid w:val="006E3152"/>
    <w:rsid w:val="006E38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39A4"/>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438D5"/>
    <w:rsid w:val="009570BA"/>
    <w:rsid w:val="00965C57"/>
    <w:rsid w:val="009675F7"/>
    <w:rsid w:val="009701F3"/>
    <w:rsid w:val="00970436"/>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44F8"/>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31D8"/>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2CF8"/>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08"/>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479E"/>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6F42-8375-40FC-A732-85DD62FA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17649</Words>
  <Characters>95308</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cp:revision>
  <cp:lastPrinted>2024-11-25T19:57:00Z</cp:lastPrinted>
  <dcterms:created xsi:type="dcterms:W3CDTF">2026-02-04T15:32:00Z</dcterms:created>
  <dcterms:modified xsi:type="dcterms:W3CDTF">2026-02-04T15:32:00Z</dcterms:modified>
</cp:coreProperties>
</file>