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F801D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F801D1">
      <w:pPr>
        <w:pStyle w:val="PargrafodaLista"/>
        <w:ind w:left="360"/>
        <w:jc w:val="both"/>
        <w:rPr>
          <w:rFonts w:ascii="Arial" w:hAnsi="Arial" w:cs="Arial"/>
          <w:sz w:val="24"/>
          <w:szCs w:val="24"/>
        </w:rPr>
      </w:pPr>
    </w:p>
    <w:p w:rsidR="0076487F" w:rsidRDefault="0076487F" w:rsidP="00420B40">
      <w:pPr>
        <w:pStyle w:val="PargrafodaLista"/>
        <w:ind w:left="360"/>
        <w:jc w:val="both"/>
        <w:rPr>
          <w:rFonts w:ascii="Arial" w:hAnsi="Arial" w:cs="Arial"/>
          <w:sz w:val="24"/>
          <w:szCs w:val="24"/>
        </w:rPr>
      </w:pPr>
      <w:r w:rsidRPr="0076487F">
        <w:rPr>
          <w:rFonts w:ascii="Arial" w:hAnsi="Arial" w:cs="Arial"/>
          <w:sz w:val="24"/>
          <w:szCs w:val="24"/>
        </w:rPr>
        <w:t xml:space="preserve">O objeto deste estudo consiste no Credenciamento de pessoas jurídicas especializadas para a prestação de serviços de assistência em Fisioterapia </w:t>
      </w:r>
      <w:proofErr w:type="spellStart"/>
      <w:r w:rsidRPr="0076487F">
        <w:rPr>
          <w:rFonts w:ascii="Arial" w:hAnsi="Arial" w:cs="Arial"/>
          <w:sz w:val="24"/>
          <w:szCs w:val="24"/>
        </w:rPr>
        <w:t>Neuropediátrica</w:t>
      </w:r>
      <w:proofErr w:type="spellEnd"/>
      <w:r w:rsidRPr="0076487F">
        <w:rPr>
          <w:rFonts w:ascii="Arial" w:hAnsi="Arial" w:cs="Arial"/>
          <w:sz w:val="24"/>
          <w:szCs w:val="24"/>
        </w:rPr>
        <w:t>, visando o atendimento de crianças e adolescentes encaminhados pela Rede Municipal de Saúde, conforme as especificações e condições estabelecidas no Termo de Referência.</w:t>
      </w:r>
    </w:p>
    <w:p w:rsidR="0076487F" w:rsidRPr="00F801D1" w:rsidRDefault="0076487F" w:rsidP="0076487F">
      <w:pPr>
        <w:pStyle w:val="PargrafodaLista"/>
        <w:ind w:left="-851"/>
        <w:jc w:val="both"/>
        <w:rPr>
          <w:rFonts w:ascii="Arial" w:hAnsi="Arial" w:cs="Arial"/>
          <w:sz w:val="24"/>
          <w:szCs w:val="24"/>
        </w:rPr>
      </w:pPr>
    </w:p>
    <w:p w:rsidR="002C136D" w:rsidRPr="0092798C" w:rsidRDefault="002C136D" w:rsidP="0076487F">
      <w:pPr>
        <w:pStyle w:val="Nivel01"/>
        <w:ind w:left="-851"/>
      </w:pPr>
      <w:r w:rsidRPr="0092798C">
        <w:t>ESTIMATIVA DAS QUANTIDADES</w:t>
      </w:r>
    </w:p>
    <w:p w:rsidR="0011152D" w:rsidRDefault="0011152D" w:rsidP="00976B6E">
      <w:pPr>
        <w:pStyle w:val="PargrafodaLista"/>
        <w:jc w:val="both"/>
        <w:rPr>
          <w:rFonts w:ascii="Arial" w:hAnsi="Arial" w:cs="Arial"/>
          <w:b/>
        </w:rPr>
      </w:pPr>
    </w:p>
    <w:tbl>
      <w:tblPr>
        <w:tblStyle w:val="Tabelacomgrade"/>
        <w:tblW w:w="9067" w:type="dxa"/>
        <w:tblLook w:val="04A0" w:firstRow="1" w:lastRow="0" w:firstColumn="1" w:lastColumn="0" w:noHBand="0" w:noVBand="1"/>
      </w:tblPr>
      <w:tblGrid>
        <w:gridCol w:w="773"/>
        <w:gridCol w:w="1087"/>
        <w:gridCol w:w="1964"/>
        <w:gridCol w:w="5243"/>
      </w:tblGrid>
      <w:tr w:rsidR="0076487F" w:rsidRPr="003C71D0" w:rsidTr="0076487F">
        <w:tc>
          <w:tcPr>
            <w:tcW w:w="773" w:type="dxa"/>
          </w:tcPr>
          <w:p w:rsidR="0076487F" w:rsidRPr="003C71D0" w:rsidRDefault="0076487F" w:rsidP="00AD5C9B">
            <w:pPr>
              <w:jc w:val="center"/>
              <w:rPr>
                <w:rFonts w:ascii="Arial" w:hAnsi="Arial" w:cs="Arial"/>
              </w:rPr>
            </w:pPr>
            <w:r w:rsidRPr="003C71D0">
              <w:rPr>
                <w:rFonts w:ascii="Arial" w:hAnsi="Arial" w:cs="Arial"/>
              </w:rPr>
              <w:t>ITEM</w:t>
            </w:r>
          </w:p>
        </w:tc>
        <w:tc>
          <w:tcPr>
            <w:tcW w:w="1087" w:type="dxa"/>
          </w:tcPr>
          <w:p w:rsidR="0076487F" w:rsidRPr="003C71D0" w:rsidRDefault="0076487F" w:rsidP="00AD5C9B">
            <w:pPr>
              <w:jc w:val="center"/>
              <w:rPr>
                <w:rFonts w:ascii="Arial" w:hAnsi="Arial" w:cs="Arial"/>
              </w:rPr>
            </w:pPr>
            <w:r w:rsidRPr="003C71D0">
              <w:rPr>
                <w:rFonts w:ascii="Arial" w:hAnsi="Arial" w:cs="Arial"/>
              </w:rPr>
              <w:t>QUANT.</w:t>
            </w:r>
          </w:p>
        </w:tc>
        <w:tc>
          <w:tcPr>
            <w:tcW w:w="1964" w:type="dxa"/>
          </w:tcPr>
          <w:p w:rsidR="0076487F" w:rsidRPr="003C71D0" w:rsidRDefault="0076487F" w:rsidP="00AD5C9B">
            <w:pPr>
              <w:jc w:val="center"/>
              <w:rPr>
                <w:rFonts w:ascii="Arial" w:hAnsi="Arial" w:cs="Arial"/>
              </w:rPr>
            </w:pPr>
            <w:r w:rsidRPr="003C71D0">
              <w:rPr>
                <w:rFonts w:ascii="Arial" w:hAnsi="Arial" w:cs="Arial"/>
              </w:rPr>
              <w:t>UNID.</w:t>
            </w:r>
          </w:p>
        </w:tc>
        <w:tc>
          <w:tcPr>
            <w:tcW w:w="5243" w:type="dxa"/>
          </w:tcPr>
          <w:p w:rsidR="0076487F" w:rsidRPr="003C71D0" w:rsidRDefault="0076487F" w:rsidP="00AD5C9B">
            <w:pPr>
              <w:jc w:val="center"/>
              <w:rPr>
                <w:rFonts w:ascii="Arial" w:hAnsi="Arial" w:cs="Arial"/>
              </w:rPr>
            </w:pPr>
            <w:r w:rsidRPr="003C71D0">
              <w:rPr>
                <w:rFonts w:ascii="Arial" w:hAnsi="Arial" w:cs="Arial"/>
              </w:rPr>
              <w:t>DESCRIÇÃO DO OBJETO</w:t>
            </w:r>
          </w:p>
        </w:tc>
      </w:tr>
      <w:tr w:rsidR="0076487F" w:rsidRPr="003C71D0" w:rsidTr="0076487F">
        <w:tc>
          <w:tcPr>
            <w:tcW w:w="773" w:type="dxa"/>
          </w:tcPr>
          <w:p w:rsidR="0076487F" w:rsidRPr="003C71D0" w:rsidRDefault="0076487F" w:rsidP="00AD5C9B">
            <w:pPr>
              <w:jc w:val="center"/>
              <w:rPr>
                <w:rFonts w:ascii="Arial" w:hAnsi="Arial" w:cs="Arial"/>
              </w:rPr>
            </w:pPr>
            <w:r w:rsidRPr="003C71D0">
              <w:rPr>
                <w:rFonts w:ascii="Arial" w:hAnsi="Arial" w:cs="Arial"/>
              </w:rPr>
              <w:t>01</w:t>
            </w:r>
          </w:p>
        </w:tc>
        <w:tc>
          <w:tcPr>
            <w:tcW w:w="1087" w:type="dxa"/>
          </w:tcPr>
          <w:p w:rsidR="0076487F" w:rsidRPr="003C71D0" w:rsidRDefault="0076487F" w:rsidP="00AD5C9B">
            <w:pPr>
              <w:jc w:val="center"/>
              <w:rPr>
                <w:rFonts w:ascii="Arial" w:hAnsi="Arial" w:cs="Arial"/>
              </w:rPr>
            </w:pPr>
            <w:r>
              <w:rPr>
                <w:rFonts w:ascii="Arial" w:hAnsi="Arial" w:cs="Arial"/>
              </w:rPr>
              <w:t>40</w:t>
            </w:r>
          </w:p>
        </w:tc>
        <w:tc>
          <w:tcPr>
            <w:tcW w:w="1964" w:type="dxa"/>
          </w:tcPr>
          <w:p w:rsidR="0076487F" w:rsidRPr="003C71D0" w:rsidRDefault="0076487F" w:rsidP="0076487F">
            <w:pPr>
              <w:jc w:val="center"/>
              <w:rPr>
                <w:rFonts w:ascii="Arial" w:hAnsi="Arial" w:cs="Arial"/>
              </w:rPr>
            </w:pPr>
            <w:r>
              <w:rPr>
                <w:rFonts w:ascii="Arial" w:hAnsi="Arial" w:cs="Arial"/>
              </w:rPr>
              <w:t xml:space="preserve">ATENDIMENTOS </w:t>
            </w:r>
          </w:p>
        </w:tc>
        <w:tc>
          <w:tcPr>
            <w:tcW w:w="5243" w:type="dxa"/>
          </w:tcPr>
          <w:p w:rsidR="0076487F" w:rsidRPr="00E57E8E" w:rsidRDefault="0076487F" w:rsidP="00AD5C9B">
            <w:pPr>
              <w:jc w:val="both"/>
              <w:rPr>
                <w:rFonts w:ascii="Arial" w:hAnsi="Arial" w:cs="Arial"/>
                <w:color w:val="0A0A0A"/>
                <w:shd w:val="clear" w:color="auto" w:fill="FFFFFF"/>
              </w:rPr>
            </w:pPr>
            <w:r>
              <w:rPr>
                <w:rFonts w:ascii="Arial" w:hAnsi="Arial" w:cs="Arial"/>
              </w:rPr>
              <w:t>Profissional FISIOTERAPEUTA responsável por realizar atendimentos em fisioterapia motora pediátrica de forma semanal (uma ou duas vezes na semana), totalizando até 40 atendimentos mensais, conforme a organização da agenda e a demanda do serviço.</w:t>
            </w:r>
            <w:r>
              <w:rPr>
                <w:rFonts w:ascii="Arial" w:hAnsi="Arial" w:cs="Arial"/>
                <w:color w:val="0A0A0A"/>
                <w:shd w:val="clear" w:color="auto" w:fill="FFFFFF"/>
              </w:rPr>
              <w:t xml:space="preserve"> </w:t>
            </w:r>
          </w:p>
        </w:tc>
      </w:tr>
    </w:tbl>
    <w:p w:rsidR="00DD7456" w:rsidRDefault="00DD7456"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E37AA8" w:rsidRDefault="00420B40" w:rsidP="001A54DB">
      <w:pPr>
        <w:pStyle w:val="NormalWeb"/>
        <w:numPr>
          <w:ilvl w:val="2"/>
          <w:numId w:val="2"/>
        </w:numPr>
        <w:spacing w:before="225" w:beforeAutospacing="0" w:after="225" w:afterAutospacing="0"/>
        <w:jc w:val="both"/>
        <w:rPr>
          <w:rFonts w:ascii="Arial" w:hAnsi="Arial" w:cs="Arial"/>
          <w:b/>
        </w:rPr>
      </w:pPr>
      <w:bookmarkStart w:id="0" w:name="art84p"/>
      <w:bookmarkEnd w:id="0"/>
      <w:r>
        <w:rPr>
          <w:rFonts w:ascii="Arial" w:eastAsiaTheme="minorHAnsi" w:hAnsi="Arial" w:cs="Arial"/>
          <w:lang w:eastAsia="en-US"/>
        </w:rPr>
        <w:t xml:space="preserve">O prazo de vigência do contrato </w:t>
      </w:r>
      <w:r w:rsidR="00204EAB" w:rsidRPr="00CA51BE">
        <w:rPr>
          <w:rFonts w:ascii="Arial" w:eastAsiaTheme="minorHAnsi" w:hAnsi="Arial" w:cs="Arial"/>
          <w:lang w:eastAsia="en-US"/>
        </w:rPr>
        <w:t>será de 01 (um) ano e poderá ser prorrogado, por igual período, desde que comprovado o preço vantajoso.</w:t>
      </w:r>
      <w:r w:rsidR="001A54DB">
        <w:rPr>
          <w:rFonts w:ascii="Arial" w:hAnsi="Arial" w:cs="Arial"/>
          <w:b/>
        </w:rPr>
        <w:t xml:space="preserve"> </w:t>
      </w:r>
    </w:p>
    <w:p w:rsidR="008475AA" w:rsidRPr="00F841E5" w:rsidRDefault="00296F9C" w:rsidP="00F841E5">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F841E5">
        <w:rPr>
          <w:rFonts w:ascii="Arial" w:hAnsi="Arial" w:cs="Arial"/>
          <w:b/>
        </w:rPr>
        <w:t>DA JUSTIFICATIVA</w:t>
      </w:r>
      <w:r w:rsidR="003D0AD8" w:rsidRPr="00F841E5">
        <w:rPr>
          <w:rFonts w:ascii="Arial" w:hAnsi="Arial" w:cs="Arial"/>
          <w:b/>
        </w:rPr>
        <w:t>/FUNDAMENTAÇÃO DA CONTRATAÇÃO</w:t>
      </w:r>
    </w:p>
    <w:p w:rsidR="0099768E" w:rsidRPr="0099768E" w:rsidRDefault="0099768E" w:rsidP="0099768E">
      <w:pPr>
        <w:pStyle w:val="PargrafodaLista"/>
        <w:ind w:left="360"/>
        <w:jc w:val="both"/>
        <w:rPr>
          <w:rFonts w:ascii="Arial" w:hAnsi="Arial" w:cs="Arial"/>
          <w:sz w:val="24"/>
          <w:lang w:eastAsia="pt-BR"/>
        </w:rPr>
      </w:pPr>
      <w:r>
        <w:rPr>
          <w:rFonts w:ascii="Arial" w:hAnsi="Arial" w:cs="Arial"/>
          <w:sz w:val="24"/>
          <w:lang w:eastAsia="pt-BR"/>
        </w:rPr>
        <w:t xml:space="preserve">3.1. </w:t>
      </w:r>
      <w:r w:rsidRPr="0099768E">
        <w:rPr>
          <w:rFonts w:ascii="Arial" w:hAnsi="Arial" w:cs="Arial"/>
          <w:sz w:val="24"/>
          <w:lang w:eastAsia="pt-BR"/>
        </w:rPr>
        <w:t xml:space="preserve">A contratação fundamenta-se na necessidade de garantir assistência fisioterapêutica especializada a crianças e adolescentes que apresentam disfunções neurológicas. A rede municipal de saúde, embora dotada de profissionais fisioterapeutas, possui um quadro técnico de perfil generalista, carecendo de especialistas em </w:t>
      </w:r>
      <w:proofErr w:type="spellStart"/>
      <w:r w:rsidRPr="0099768E">
        <w:rPr>
          <w:rFonts w:ascii="Arial" w:hAnsi="Arial" w:cs="Arial"/>
          <w:sz w:val="24"/>
          <w:lang w:eastAsia="pt-BR"/>
        </w:rPr>
        <w:t>neuropediatria</w:t>
      </w:r>
      <w:proofErr w:type="spellEnd"/>
      <w:r w:rsidRPr="0099768E">
        <w:rPr>
          <w:rFonts w:ascii="Arial" w:hAnsi="Arial" w:cs="Arial"/>
          <w:sz w:val="24"/>
          <w:lang w:eastAsia="pt-BR"/>
        </w:rPr>
        <w:t xml:space="preserve"> e da infraestrutura física específica (equipamentos de estimulação sensório-motora e métodos como </w:t>
      </w:r>
      <w:proofErr w:type="spellStart"/>
      <w:r w:rsidRPr="0099768E">
        <w:rPr>
          <w:rFonts w:ascii="Arial" w:hAnsi="Arial" w:cs="Arial"/>
          <w:sz w:val="24"/>
          <w:lang w:eastAsia="pt-BR"/>
        </w:rPr>
        <w:t>Bobath</w:t>
      </w:r>
      <w:proofErr w:type="spellEnd"/>
      <w:r w:rsidRPr="0099768E">
        <w:rPr>
          <w:rFonts w:ascii="Arial" w:hAnsi="Arial" w:cs="Arial"/>
          <w:sz w:val="24"/>
          <w:lang w:eastAsia="pt-BR"/>
        </w:rPr>
        <w:t>) exigida para a eficácia do tratamento clínico deste público-alvo.</w:t>
      </w:r>
    </w:p>
    <w:p w:rsidR="0099768E" w:rsidRPr="0099768E" w:rsidRDefault="0099768E" w:rsidP="0099768E">
      <w:pPr>
        <w:pStyle w:val="PargrafodaLista"/>
        <w:ind w:left="360"/>
        <w:jc w:val="both"/>
        <w:rPr>
          <w:rFonts w:ascii="Arial" w:hAnsi="Arial" w:cs="Arial"/>
          <w:sz w:val="24"/>
          <w:lang w:eastAsia="pt-BR"/>
        </w:rPr>
      </w:pPr>
    </w:p>
    <w:p w:rsidR="0099768E" w:rsidRPr="0099768E" w:rsidRDefault="0099768E" w:rsidP="0099768E">
      <w:pPr>
        <w:pStyle w:val="PargrafodaLista"/>
        <w:ind w:left="360"/>
        <w:jc w:val="both"/>
        <w:rPr>
          <w:rFonts w:ascii="Arial" w:hAnsi="Arial" w:cs="Arial"/>
          <w:sz w:val="24"/>
          <w:lang w:eastAsia="pt-BR"/>
        </w:rPr>
      </w:pPr>
      <w:r>
        <w:rPr>
          <w:rFonts w:ascii="Arial" w:hAnsi="Arial" w:cs="Arial"/>
          <w:sz w:val="24"/>
          <w:lang w:eastAsia="pt-BR"/>
        </w:rPr>
        <w:t xml:space="preserve">3.2. </w:t>
      </w:r>
      <w:r w:rsidRPr="0099768E">
        <w:rPr>
          <w:rFonts w:ascii="Arial" w:hAnsi="Arial" w:cs="Arial"/>
          <w:sz w:val="24"/>
          <w:lang w:eastAsia="pt-BR"/>
        </w:rPr>
        <w:t xml:space="preserve">O serviço objeto deste Termo de Referência constitui uma nova frente de atendimento na municipalidade. Atualmente, há demanda reprimida imediata identificada pela regulação municipal. Contudo, por tratar-se de um serviço recém-implantado, a projeção de demanda é dinâmica e flutuante. O modelo </w:t>
      </w:r>
      <w:r w:rsidRPr="0099768E">
        <w:rPr>
          <w:rFonts w:ascii="Arial" w:hAnsi="Arial" w:cs="Arial"/>
          <w:sz w:val="24"/>
          <w:lang w:eastAsia="pt-BR"/>
        </w:rPr>
        <w:lastRenderedPageBreak/>
        <w:t>de credenciamento permite que a Administração Pública absorva novos pacientes de forma imediata à medida que novos diagnósticos surjam, sem as travas burocráticas de um contrato de quantitativo fixo.</w:t>
      </w:r>
    </w:p>
    <w:p w:rsidR="0099768E" w:rsidRPr="0099768E" w:rsidRDefault="0099768E" w:rsidP="0099768E">
      <w:pPr>
        <w:pStyle w:val="PargrafodaLista"/>
        <w:ind w:left="360"/>
        <w:jc w:val="both"/>
        <w:rPr>
          <w:rFonts w:ascii="Arial" w:hAnsi="Arial" w:cs="Arial"/>
          <w:sz w:val="24"/>
          <w:lang w:eastAsia="pt-BR"/>
        </w:rPr>
      </w:pPr>
    </w:p>
    <w:p w:rsidR="0099768E" w:rsidRPr="0099768E" w:rsidRDefault="0099768E" w:rsidP="0099768E">
      <w:pPr>
        <w:pStyle w:val="PargrafodaLista"/>
        <w:ind w:left="360"/>
        <w:jc w:val="both"/>
        <w:rPr>
          <w:rFonts w:ascii="Arial" w:hAnsi="Arial" w:cs="Arial"/>
          <w:sz w:val="24"/>
          <w:lang w:eastAsia="pt-BR"/>
        </w:rPr>
      </w:pPr>
      <w:r>
        <w:rPr>
          <w:rFonts w:ascii="Arial" w:hAnsi="Arial" w:cs="Arial"/>
          <w:sz w:val="24"/>
          <w:lang w:eastAsia="pt-BR"/>
        </w:rPr>
        <w:t xml:space="preserve">3.3. </w:t>
      </w:r>
      <w:r w:rsidRPr="0099768E">
        <w:rPr>
          <w:rFonts w:ascii="Arial" w:hAnsi="Arial" w:cs="Arial"/>
          <w:sz w:val="24"/>
          <w:lang w:eastAsia="pt-BR"/>
        </w:rPr>
        <w:t>A contratação será realizada via Inexigibilidade de Licitação, com fulcro no Art. 74, inciso IV, da Lei Federal nº 14.133/2021, utilizando-se do procedimento auxiliar do Credenciamento (Art. 79, inciso I). A opção justifica-se pela inviabilidade de competição sob o critério de menor preço, uma vez que o interesse público é satisfeito com o credenciamento de todos os prestadores que atendam aos requisitos de habilitação e aceitem o preço fixado pela Administração, garantindo capilaridade e continuidade do tratamento.</w:t>
      </w:r>
    </w:p>
    <w:p w:rsidR="0099768E" w:rsidRPr="0099768E" w:rsidRDefault="0099768E" w:rsidP="0099768E">
      <w:pPr>
        <w:pStyle w:val="PargrafodaLista"/>
        <w:ind w:left="360"/>
        <w:jc w:val="both"/>
        <w:rPr>
          <w:rFonts w:ascii="Arial" w:hAnsi="Arial" w:cs="Arial"/>
          <w:sz w:val="24"/>
          <w:lang w:eastAsia="pt-BR"/>
        </w:rPr>
      </w:pPr>
    </w:p>
    <w:p w:rsidR="0099768E" w:rsidRPr="0099768E" w:rsidRDefault="0099768E" w:rsidP="0099768E">
      <w:pPr>
        <w:pStyle w:val="PargrafodaLista"/>
        <w:ind w:left="360"/>
        <w:jc w:val="both"/>
        <w:rPr>
          <w:rFonts w:ascii="Arial" w:hAnsi="Arial" w:cs="Arial"/>
          <w:sz w:val="24"/>
          <w:lang w:eastAsia="pt-BR"/>
        </w:rPr>
      </w:pPr>
      <w:r>
        <w:rPr>
          <w:rFonts w:ascii="Arial" w:hAnsi="Arial" w:cs="Arial"/>
          <w:sz w:val="24"/>
          <w:lang w:eastAsia="pt-BR"/>
        </w:rPr>
        <w:t xml:space="preserve">3.4. </w:t>
      </w:r>
      <w:r w:rsidRPr="0099768E">
        <w:rPr>
          <w:rFonts w:ascii="Arial" w:hAnsi="Arial" w:cs="Arial"/>
          <w:sz w:val="24"/>
          <w:lang w:eastAsia="pt-BR"/>
        </w:rPr>
        <w:t>A execução do serviço no consultório do prestador credenciado revela-se a solução mais econômica para o erário no presente cenário. Esta estratégia evita investimentos vultosos na reforma de espaços públicos e na aquisição de equipamentos de alto custo para uma demanda que ainda está em fase de consolidação. O pagamento por procedimento realizado assegura que o Município despenda recursos estritamente vinculados ao serviço efetivamente prestado, eliminando custos com ociosidade.</w:t>
      </w:r>
    </w:p>
    <w:p w:rsidR="0099768E" w:rsidRPr="0099768E" w:rsidRDefault="0099768E" w:rsidP="0099768E">
      <w:pPr>
        <w:pStyle w:val="PargrafodaLista"/>
        <w:ind w:left="360"/>
        <w:jc w:val="both"/>
        <w:rPr>
          <w:rFonts w:ascii="Arial" w:hAnsi="Arial" w:cs="Arial"/>
          <w:sz w:val="24"/>
          <w:lang w:eastAsia="pt-BR"/>
        </w:rPr>
      </w:pPr>
    </w:p>
    <w:p w:rsidR="00D30D57" w:rsidRPr="0099768E" w:rsidRDefault="0099768E" w:rsidP="0099768E">
      <w:pPr>
        <w:pStyle w:val="PargrafodaLista"/>
        <w:ind w:left="360"/>
        <w:jc w:val="both"/>
        <w:rPr>
          <w:rFonts w:ascii="Arial" w:hAnsi="Arial" w:cs="Arial"/>
          <w:sz w:val="24"/>
          <w:lang w:eastAsia="pt-BR"/>
        </w:rPr>
      </w:pPr>
      <w:r w:rsidRPr="0099768E">
        <w:rPr>
          <w:rFonts w:ascii="Arial" w:hAnsi="Arial" w:cs="Arial"/>
          <w:sz w:val="24"/>
          <w:lang w:eastAsia="pt-BR"/>
        </w:rPr>
        <w:t xml:space="preserve">3.5. Com a formalização desta contratação, busca-se a redução de sequelas motoras e cognitivas nos pacientes, a democratização do acesso à saúde especializada e a mitigação de riscos de </w:t>
      </w:r>
      <w:proofErr w:type="spellStart"/>
      <w:r w:rsidRPr="0099768E">
        <w:rPr>
          <w:rFonts w:ascii="Arial" w:hAnsi="Arial" w:cs="Arial"/>
          <w:sz w:val="24"/>
          <w:lang w:eastAsia="pt-BR"/>
        </w:rPr>
        <w:t>judicialização</w:t>
      </w:r>
      <w:proofErr w:type="spellEnd"/>
      <w:r w:rsidRPr="0099768E">
        <w:rPr>
          <w:rFonts w:ascii="Arial" w:hAnsi="Arial" w:cs="Arial"/>
          <w:sz w:val="24"/>
          <w:lang w:eastAsia="pt-BR"/>
        </w:rPr>
        <w:t xml:space="preserve"> contra o Município. O objetivo final é o cumprimento do preceito constitucional de assistência integral à saúde, promovendo a inclusão e o desenvolvimento pleno de crianças e adolescentes com necessidades especiais.</w:t>
      </w:r>
    </w:p>
    <w:p w:rsidR="0099768E" w:rsidRPr="003F5821" w:rsidRDefault="0099768E" w:rsidP="00D30D57">
      <w:pPr>
        <w:pStyle w:val="PargrafodaLista"/>
        <w:ind w:left="360"/>
        <w:jc w:val="both"/>
        <w:rPr>
          <w:lang w:eastAsia="pt-BR"/>
        </w:rPr>
      </w:pP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024889" w:rsidRDefault="000D5F1B" w:rsidP="000D5F1B">
      <w:pPr>
        <w:pStyle w:val="PargrafodaLista"/>
        <w:numPr>
          <w:ilvl w:val="1"/>
          <w:numId w:val="2"/>
        </w:numPr>
        <w:jc w:val="both"/>
        <w:rPr>
          <w:rFonts w:ascii="Arial" w:hAnsi="Arial" w:cs="Arial"/>
        </w:rPr>
      </w:pPr>
      <w:r w:rsidRPr="000D5F1B">
        <w:rPr>
          <w:rFonts w:ascii="Arial" w:hAnsi="Arial" w:cs="Arial"/>
        </w:rPr>
        <w:t>A descrição da solução como um todo está no ETP (inciso VII do § 1º do art. 18 da Lei nº. 14.133/2021).</w:t>
      </w:r>
    </w:p>
    <w:p w:rsidR="000D5F1B" w:rsidRPr="0092798C" w:rsidRDefault="000D5F1B" w:rsidP="000D5F1B">
      <w:pPr>
        <w:pStyle w:val="PargrafodaLista"/>
        <w:ind w:left="360"/>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59211E" w:rsidRDefault="000D5F1B" w:rsidP="008E425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5</w:t>
      </w:r>
      <w:r w:rsidRPr="000D5F1B">
        <w:rPr>
          <w:rFonts w:ascii="Arial" w:eastAsiaTheme="minorEastAsia" w:hAnsi="Arial" w:cs="Arial"/>
          <w:color w:val="000000"/>
          <w:sz w:val="24"/>
          <w:szCs w:val="24"/>
          <w:lang w:eastAsia="pt-BR"/>
        </w:rPr>
        <w:t>.1. Os requisitos da contratação administrativa estão no ETP (inciso III do § 1º do art. 18 da Lei nº. 14.133/2021).</w:t>
      </w:r>
    </w:p>
    <w:p w:rsidR="000D5F1B" w:rsidRPr="000867FD" w:rsidRDefault="000D5F1B"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99768E" w:rsidRDefault="0099768E" w:rsidP="0099768E">
      <w:pPr>
        <w:pStyle w:val="PargrafodaLista"/>
        <w:numPr>
          <w:ilvl w:val="1"/>
          <w:numId w:val="2"/>
        </w:numPr>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Os serviços serão executados nas dependências do consultório ou clínica do CREDENCIADO, que deverá estar devidamente equipado e localizado dentro do limite territorial do Município [</w:t>
      </w:r>
      <w:r w:rsidR="00BF1828">
        <w:rPr>
          <w:rFonts w:ascii="Arial" w:eastAsiaTheme="minorEastAsia" w:hAnsi="Arial" w:cs="Arial"/>
          <w:color w:val="000000"/>
          <w:sz w:val="24"/>
          <w:szCs w:val="24"/>
          <w:lang w:eastAsia="pt-BR"/>
        </w:rPr>
        <w:t xml:space="preserve">raio de </w:t>
      </w:r>
      <w:r w:rsidR="002D13D5">
        <w:rPr>
          <w:rFonts w:ascii="Arial" w:eastAsiaTheme="minorEastAsia" w:hAnsi="Arial" w:cs="Arial"/>
          <w:color w:val="000000"/>
          <w:sz w:val="24"/>
          <w:szCs w:val="24"/>
          <w:lang w:eastAsia="pt-BR"/>
        </w:rPr>
        <w:t>38</w:t>
      </w:r>
      <w:r w:rsidR="00BF1828">
        <w:rPr>
          <w:rFonts w:ascii="Arial" w:eastAsiaTheme="minorEastAsia" w:hAnsi="Arial" w:cs="Arial"/>
          <w:color w:val="000000"/>
          <w:sz w:val="24"/>
          <w:szCs w:val="24"/>
          <w:lang w:eastAsia="pt-BR"/>
        </w:rPr>
        <w:t xml:space="preserve"> km</w:t>
      </w:r>
      <w:r w:rsidRPr="0099768E">
        <w:rPr>
          <w:rFonts w:ascii="Arial" w:eastAsiaTheme="minorEastAsia" w:hAnsi="Arial" w:cs="Arial"/>
          <w:color w:val="000000"/>
          <w:sz w:val="24"/>
          <w:szCs w:val="24"/>
          <w:lang w:eastAsia="pt-BR"/>
        </w:rPr>
        <w:t xml:space="preserve">]. O atendimento deverá ocorrer em dias úteis, em horário comercial, devendo o credenciado </w:t>
      </w:r>
      <w:r w:rsidRPr="0099768E">
        <w:rPr>
          <w:rFonts w:ascii="Arial" w:eastAsiaTheme="minorEastAsia" w:hAnsi="Arial" w:cs="Arial"/>
          <w:color w:val="000000"/>
          <w:sz w:val="24"/>
          <w:szCs w:val="24"/>
          <w:lang w:eastAsia="pt-BR"/>
        </w:rPr>
        <w:lastRenderedPageBreak/>
        <w:t>disponibilizar agenda compatível com a necessidade dos pacientes encaminhados.</w:t>
      </w:r>
    </w:p>
    <w:p w:rsidR="00BF1828" w:rsidRDefault="00BF1828" w:rsidP="00BF1828">
      <w:pPr>
        <w:pStyle w:val="PargrafodaLista"/>
        <w:ind w:left="360"/>
        <w:jc w:val="both"/>
        <w:rPr>
          <w:rFonts w:ascii="Arial" w:eastAsiaTheme="minorEastAsia" w:hAnsi="Arial" w:cs="Arial"/>
          <w:color w:val="000000"/>
          <w:sz w:val="24"/>
          <w:szCs w:val="24"/>
          <w:lang w:eastAsia="pt-BR"/>
        </w:rPr>
      </w:pPr>
      <w:r>
        <w:rPr>
          <w:noProof/>
          <w:lang w:eastAsia="pt-BR"/>
        </w:rPr>
        <mc:AlternateContent>
          <mc:Choice Requires="wps">
            <w:drawing>
              <wp:inline distT="0" distB="0" distL="0" distR="0">
                <wp:extent cx="304800" cy="304800"/>
                <wp:effectExtent l="0" t="0" r="0" b="0"/>
                <wp:docPr id="2" name="Retângulo 2" descr="blob:https://web.whatsapp.com/25d642ce-a2b8-4b6c-bede-7089423d718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59C4E8" id="Retângulo 2" o:spid="_x0000_s1026" alt="blob:https://web.whatsapp.com/25d642ce-a2b8-4b6c-bede-7089423d718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KqxnG3tAgAAAwYAAA4AAAAA&#10;AAAAAAAAAAAALgIAAGRycy9lMm9Eb2MueG1sUEsBAi0AFAAGAAgAAAAhAEyg6SzYAAAAAwEAAA8A&#10;AAAAAAAAAAAAAAAARwUAAGRycy9kb3ducmV2LnhtbFBLBQYAAAAABAAEAPMAAABMBgAAAAA=&#10;" filled="f" stroked="f">
                <o:lock v:ext="edit" aspectratio="t"/>
                <w10:anchorlock/>
              </v:rect>
            </w:pict>
          </mc:Fallback>
        </mc:AlternateContent>
      </w:r>
      <w:r w:rsidR="002D13D5">
        <w:rPr>
          <w:rFonts w:ascii="Arial" w:eastAsiaTheme="minorEastAsia" w:hAnsi="Arial" w:cs="Arial"/>
          <w:noProof/>
          <w:color w:val="000000"/>
          <w:sz w:val="24"/>
          <w:szCs w:val="24"/>
          <w:lang w:eastAsia="pt-BR"/>
        </w:rPr>
        <w:drawing>
          <wp:inline distT="0" distB="0" distL="0" distR="0">
            <wp:extent cx="5400040" cy="206565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6-03-09 at 16.25.18.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40" cy="2065655"/>
                    </a:xfrm>
                    <a:prstGeom prst="rect">
                      <a:avLst/>
                    </a:prstGeom>
                  </pic:spPr>
                </pic:pic>
              </a:graphicData>
            </a:graphic>
          </wp:inline>
        </w:drawing>
      </w:r>
    </w:p>
    <w:p w:rsidR="002D13D5" w:rsidRPr="002D13D5" w:rsidRDefault="002D13D5" w:rsidP="002D13D5">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6.1.2. </w:t>
      </w:r>
      <w:r w:rsidRPr="002D13D5">
        <w:rPr>
          <w:rFonts w:ascii="Arial" w:eastAsiaTheme="minorEastAsia" w:hAnsi="Arial" w:cs="Arial"/>
          <w:color w:val="000000"/>
          <w:sz w:val="24"/>
          <w:szCs w:val="24"/>
          <w:lang w:eastAsia="pt-BR"/>
        </w:rPr>
        <w:t>A definição de um raio de atendimento de até 38 km (conforme mapa anexo) justifica-se pela necessidade de otimização dos recursos da Secretaria Municipal de Saúde. O transporte dos pacientes (crianças e adolescentes) e seus acompanhantes será realizado por veículo oficial da frota municipal. Portanto, a contratação de prestadores em localidades distantes revela-se antieconômica para a Administração, uma vez que elevaria drasticamente os custos operacionais com combustível, manutenção de veículos e pagamento de diárias/horas extras a motoristas.</w:t>
      </w:r>
    </w:p>
    <w:p w:rsidR="002D13D5" w:rsidRPr="002D13D5" w:rsidRDefault="002D13D5" w:rsidP="002D13D5">
      <w:pPr>
        <w:pStyle w:val="PargrafodaLista"/>
        <w:jc w:val="both"/>
        <w:rPr>
          <w:rFonts w:ascii="Arial" w:eastAsiaTheme="minorEastAsia" w:hAnsi="Arial" w:cs="Arial"/>
          <w:color w:val="000000"/>
          <w:sz w:val="24"/>
          <w:szCs w:val="24"/>
          <w:lang w:eastAsia="pt-BR"/>
        </w:rPr>
      </w:pPr>
    </w:p>
    <w:p w:rsidR="0099768E" w:rsidRDefault="002D13D5" w:rsidP="002D13D5">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3.1.3. </w:t>
      </w:r>
      <w:r w:rsidRPr="002D13D5">
        <w:rPr>
          <w:rFonts w:ascii="Arial" w:eastAsiaTheme="minorEastAsia" w:hAnsi="Arial" w:cs="Arial"/>
          <w:color w:val="000000"/>
          <w:sz w:val="24"/>
          <w:szCs w:val="24"/>
          <w:lang w:eastAsia="pt-BR"/>
        </w:rPr>
        <w:t xml:space="preserve">Além do fator econômico, a limitação geográfica visa mitigar o impacto do deslocamento sobre o quadro clínico dos beneficiários. O transporte de pacientes </w:t>
      </w:r>
      <w:proofErr w:type="spellStart"/>
      <w:r w:rsidRPr="002D13D5">
        <w:rPr>
          <w:rFonts w:ascii="Arial" w:eastAsiaTheme="minorEastAsia" w:hAnsi="Arial" w:cs="Arial"/>
          <w:color w:val="000000"/>
          <w:sz w:val="24"/>
          <w:szCs w:val="24"/>
          <w:lang w:eastAsia="pt-BR"/>
        </w:rPr>
        <w:t>neuropediátricos</w:t>
      </w:r>
      <w:proofErr w:type="spellEnd"/>
      <w:r w:rsidRPr="002D13D5">
        <w:rPr>
          <w:rFonts w:ascii="Arial" w:eastAsiaTheme="minorEastAsia" w:hAnsi="Arial" w:cs="Arial"/>
          <w:color w:val="000000"/>
          <w:sz w:val="24"/>
          <w:szCs w:val="24"/>
          <w:lang w:eastAsia="pt-BR"/>
        </w:rPr>
        <w:t xml:space="preserve"> por longas distâncias gera estresse físico e emocional, podendo comprometer os resultados da terapia. Ao garantir o atendimento dentro do raio estabelecido, a Secretaria de Saúde assegura que o tempo de percurso seja compatível com a condição de saúde do menor, garantindo a dignidade e a eficiência do tratamento especializado.</w:t>
      </w:r>
    </w:p>
    <w:p w:rsidR="002D13D5" w:rsidRPr="0099768E" w:rsidRDefault="002D13D5" w:rsidP="002D13D5">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6.2. O fluxo de execução seguirá as seguintes etapas obrigatórias:</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6.2.1. A Secretaria Municipal de Saúde emitirá a Guia de Encaminhamento/Autorização contendo o nome do paciente e o número de sessões autorizadas.</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lastRenderedPageBreak/>
        <w:t>6.2.2. Após o recebimento da guia pelo paciente/responsável, o agendamento da avaliação inicial deverá ser realizado pela contratada em um prazo máximo de 05 dias úteis.</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6.2.3. O início efetivo do tratamento deverá ocorrer imediatamente após a avaliação, respeitando a frequência semanal prescrita.</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6.3. A execução do objeto compreende:</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6.3.1. Avaliação Inicial: Realização de anamnese e exame físico funcional para estabelecimento do diagnóstico fisioterapêutico.</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 xml:space="preserve">6.3.2. Plano de Tratamento: Elaboração de plano terapêutico individualizado, utilizando técnicas de </w:t>
      </w:r>
      <w:proofErr w:type="spellStart"/>
      <w:r w:rsidRPr="0099768E">
        <w:rPr>
          <w:rFonts w:ascii="Arial" w:eastAsiaTheme="minorEastAsia" w:hAnsi="Arial" w:cs="Arial"/>
          <w:color w:val="000000"/>
          <w:sz w:val="24"/>
          <w:szCs w:val="24"/>
          <w:lang w:eastAsia="pt-BR"/>
        </w:rPr>
        <w:t>neuropediatria</w:t>
      </w:r>
      <w:proofErr w:type="spellEnd"/>
      <w:r w:rsidRPr="0099768E">
        <w:rPr>
          <w:rFonts w:ascii="Arial" w:eastAsiaTheme="minorEastAsia" w:hAnsi="Arial" w:cs="Arial"/>
          <w:color w:val="000000"/>
          <w:sz w:val="24"/>
          <w:szCs w:val="24"/>
          <w:lang w:eastAsia="pt-BR"/>
        </w:rPr>
        <w:t xml:space="preserve"> (</w:t>
      </w:r>
      <w:proofErr w:type="spellStart"/>
      <w:r w:rsidRPr="0099768E">
        <w:rPr>
          <w:rFonts w:ascii="Arial" w:eastAsiaTheme="minorEastAsia" w:hAnsi="Arial" w:cs="Arial"/>
          <w:color w:val="000000"/>
          <w:sz w:val="24"/>
          <w:szCs w:val="24"/>
          <w:lang w:eastAsia="pt-BR"/>
        </w:rPr>
        <w:t>ex</w:t>
      </w:r>
      <w:proofErr w:type="spellEnd"/>
      <w:r w:rsidRPr="0099768E">
        <w:rPr>
          <w:rFonts w:ascii="Arial" w:eastAsiaTheme="minorEastAsia" w:hAnsi="Arial" w:cs="Arial"/>
          <w:color w:val="000000"/>
          <w:sz w:val="24"/>
          <w:szCs w:val="24"/>
          <w:lang w:eastAsia="pt-BR"/>
        </w:rPr>
        <w:t xml:space="preserve">: </w:t>
      </w:r>
      <w:proofErr w:type="spellStart"/>
      <w:r w:rsidRPr="0099768E">
        <w:rPr>
          <w:rFonts w:ascii="Arial" w:eastAsiaTheme="minorEastAsia" w:hAnsi="Arial" w:cs="Arial"/>
          <w:color w:val="000000"/>
          <w:sz w:val="24"/>
          <w:szCs w:val="24"/>
          <w:lang w:eastAsia="pt-BR"/>
        </w:rPr>
        <w:t>Bobath</w:t>
      </w:r>
      <w:proofErr w:type="spellEnd"/>
      <w:r w:rsidRPr="0099768E">
        <w:rPr>
          <w:rFonts w:ascii="Arial" w:eastAsiaTheme="minorEastAsia" w:hAnsi="Arial" w:cs="Arial"/>
          <w:color w:val="000000"/>
          <w:sz w:val="24"/>
          <w:szCs w:val="24"/>
          <w:lang w:eastAsia="pt-BR"/>
        </w:rPr>
        <w:t>, estimulação precoce, integração sensorial), conforme a patologia do paciente.</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 xml:space="preserve">6.3.3. Execução das Sessões: Cada sessão de fisioterapia </w:t>
      </w:r>
      <w:proofErr w:type="spellStart"/>
      <w:r w:rsidRPr="0099768E">
        <w:rPr>
          <w:rFonts w:ascii="Arial" w:eastAsiaTheme="minorEastAsia" w:hAnsi="Arial" w:cs="Arial"/>
          <w:color w:val="000000"/>
          <w:sz w:val="24"/>
          <w:szCs w:val="24"/>
          <w:lang w:eastAsia="pt-BR"/>
        </w:rPr>
        <w:t>neuropediátrica</w:t>
      </w:r>
      <w:proofErr w:type="spellEnd"/>
      <w:r w:rsidRPr="0099768E">
        <w:rPr>
          <w:rFonts w:ascii="Arial" w:eastAsiaTheme="minorEastAsia" w:hAnsi="Arial" w:cs="Arial"/>
          <w:color w:val="000000"/>
          <w:sz w:val="24"/>
          <w:szCs w:val="24"/>
          <w:lang w:eastAsia="pt-BR"/>
        </w:rPr>
        <w:t xml:space="preserve"> deverá ter a duração mínima de [</w:t>
      </w:r>
      <w:proofErr w:type="spellStart"/>
      <w:r w:rsidRPr="0099768E">
        <w:rPr>
          <w:rFonts w:ascii="Arial" w:eastAsiaTheme="minorEastAsia" w:hAnsi="Arial" w:cs="Arial"/>
          <w:color w:val="000000"/>
          <w:sz w:val="24"/>
          <w:szCs w:val="24"/>
          <w:lang w:eastAsia="pt-BR"/>
        </w:rPr>
        <w:t>ex</w:t>
      </w:r>
      <w:proofErr w:type="spellEnd"/>
      <w:r w:rsidRPr="0099768E">
        <w:rPr>
          <w:rFonts w:ascii="Arial" w:eastAsiaTheme="minorEastAsia" w:hAnsi="Arial" w:cs="Arial"/>
          <w:color w:val="000000"/>
          <w:sz w:val="24"/>
          <w:szCs w:val="24"/>
          <w:lang w:eastAsia="pt-BR"/>
        </w:rPr>
        <w:t>: 50 minutos] de atendimento direto com o paciente.</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6.4. Da Documentação e Registro de Evolução</w:t>
      </w:r>
    </w:p>
    <w:p w:rsidR="0099768E" w:rsidRDefault="002D13D5" w:rsidP="002D13D5">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6.4.1. </w:t>
      </w:r>
      <w:r w:rsidR="0099768E" w:rsidRPr="0099768E">
        <w:rPr>
          <w:rFonts w:ascii="Arial" w:eastAsiaTheme="minorEastAsia" w:hAnsi="Arial" w:cs="Arial"/>
          <w:color w:val="000000"/>
          <w:sz w:val="24"/>
          <w:szCs w:val="24"/>
          <w:lang w:eastAsia="pt-BR"/>
        </w:rPr>
        <w:t>É dever do credenciado manter o prontuário do paciente atualizado a cada sessão, registrando a evolução clínica e as técnicas aplicadas. Para fins de fiscalização e fat</w:t>
      </w:r>
      <w:r>
        <w:rPr>
          <w:rFonts w:ascii="Arial" w:eastAsiaTheme="minorEastAsia" w:hAnsi="Arial" w:cs="Arial"/>
          <w:color w:val="000000"/>
          <w:sz w:val="24"/>
          <w:szCs w:val="24"/>
          <w:lang w:eastAsia="pt-BR"/>
        </w:rPr>
        <w:t>uramento, deverão ser mantidos:</w:t>
      </w:r>
    </w:p>
    <w:p w:rsidR="002D13D5" w:rsidRPr="002D13D5" w:rsidRDefault="002D13D5" w:rsidP="002D13D5">
      <w:pPr>
        <w:pStyle w:val="PargrafodaLista"/>
        <w:jc w:val="both"/>
        <w:rPr>
          <w:rFonts w:ascii="Arial" w:eastAsiaTheme="minorEastAsia" w:hAnsi="Arial" w:cs="Arial"/>
          <w:color w:val="000000"/>
          <w:sz w:val="24"/>
          <w:szCs w:val="24"/>
          <w:lang w:eastAsia="pt-BR"/>
        </w:rPr>
      </w:pPr>
    </w:p>
    <w:p w:rsidR="0099768E" w:rsidRPr="0099768E" w:rsidRDefault="002D13D5" w:rsidP="0099768E">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 xml:space="preserve">6.4.2.  </w:t>
      </w:r>
      <w:r w:rsidR="0099768E" w:rsidRPr="0099768E">
        <w:rPr>
          <w:rFonts w:ascii="Arial" w:eastAsiaTheme="minorEastAsia" w:hAnsi="Arial" w:cs="Arial"/>
          <w:color w:val="000000"/>
          <w:sz w:val="24"/>
          <w:szCs w:val="24"/>
          <w:lang w:eastAsia="pt-BR"/>
        </w:rPr>
        <w:t>Relatórios Mensais: Documento sucinto descrevendo a evolução do quadro motor/cognitivo do paciente no período.</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6.5. O atendimento deverá ser realizado exclusivamente por profissional fisioterapeuta com a especialização exigida no edital. Qualquer substituição de profissional da equipe técnica do credenciado deverá ser comunicada previamente à Secretaria de Saúde, acompanhada da comprovação de que o novo profissional possui a mesma qualificação técnica (</w:t>
      </w:r>
      <w:proofErr w:type="spellStart"/>
      <w:r w:rsidRPr="0099768E">
        <w:rPr>
          <w:rFonts w:ascii="Arial" w:eastAsiaTheme="minorEastAsia" w:hAnsi="Arial" w:cs="Arial"/>
          <w:color w:val="000000"/>
          <w:sz w:val="24"/>
          <w:szCs w:val="24"/>
          <w:lang w:eastAsia="pt-BR"/>
        </w:rPr>
        <w:t>Neuropediatria</w:t>
      </w:r>
      <w:proofErr w:type="spellEnd"/>
      <w:r w:rsidRPr="0099768E">
        <w:rPr>
          <w:rFonts w:ascii="Arial" w:eastAsiaTheme="minorEastAsia" w:hAnsi="Arial" w:cs="Arial"/>
          <w:color w:val="000000"/>
          <w:sz w:val="24"/>
          <w:szCs w:val="24"/>
          <w:lang w:eastAsia="pt-BR"/>
        </w:rPr>
        <w:t>).</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6.6. Do Recebimento do Objeto</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99768E" w:rsidRPr="0099768E"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6.6.1. Recebimento Provisório: Dar-se-á mensalmente, mediante a entrega da Nota Fiscal acompanhada das folhas de frequência e relatórios de evolução.</w:t>
      </w:r>
    </w:p>
    <w:p w:rsidR="0099768E" w:rsidRPr="0099768E" w:rsidRDefault="0099768E" w:rsidP="0099768E">
      <w:pPr>
        <w:pStyle w:val="PargrafodaLista"/>
        <w:jc w:val="both"/>
        <w:rPr>
          <w:rFonts w:ascii="Arial" w:eastAsiaTheme="minorEastAsia" w:hAnsi="Arial" w:cs="Arial"/>
          <w:color w:val="000000"/>
          <w:sz w:val="24"/>
          <w:szCs w:val="24"/>
          <w:lang w:eastAsia="pt-BR"/>
        </w:rPr>
      </w:pPr>
    </w:p>
    <w:p w:rsidR="00252A6A" w:rsidRPr="000867FD" w:rsidRDefault="0099768E" w:rsidP="0099768E">
      <w:pPr>
        <w:pStyle w:val="PargrafodaLista"/>
        <w:jc w:val="both"/>
        <w:rPr>
          <w:rFonts w:ascii="Arial" w:eastAsiaTheme="minorEastAsia" w:hAnsi="Arial" w:cs="Arial"/>
          <w:color w:val="000000"/>
          <w:sz w:val="24"/>
          <w:szCs w:val="24"/>
          <w:lang w:eastAsia="pt-BR"/>
        </w:rPr>
      </w:pPr>
      <w:r w:rsidRPr="0099768E">
        <w:rPr>
          <w:rFonts w:ascii="Arial" w:eastAsiaTheme="minorEastAsia" w:hAnsi="Arial" w:cs="Arial"/>
          <w:color w:val="000000"/>
          <w:sz w:val="24"/>
          <w:szCs w:val="24"/>
          <w:lang w:eastAsia="pt-BR"/>
        </w:rPr>
        <w:t>6.6.2. Recebimento Definitivo: Ocorrerá em até 10 dias após o recebimento provisório, após a conferência e ateste do Fiscal do Contrato quanto à conformidade dos atendimentos realizados com as exigências deste TR.</w:t>
      </w:r>
    </w:p>
    <w:p w:rsidR="004C37D2" w:rsidRPr="00616B17"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highlight w:val="yellow"/>
        </w:rPr>
      </w:pPr>
      <w:r w:rsidRPr="00616B17">
        <w:rPr>
          <w:rFonts w:ascii="Arial" w:hAnsi="Arial" w:cs="Arial"/>
          <w:b/>
          <w:sz w:val="24"/>
          <w:szCs w:val="24"/>
          <w:highlight w:val="yellow"/>
        </w:rPr>
        <w:t xml:space="preserve">DO MODELO DE GESTÃO </w:t>
      </w:r>
      <w:r w:rsidR="00D30B57" w:rsidRPr="00616B17">
        <w:rPr>
          <w:rFonts w:ascii="Arial" w:hAnsi="Arial" w:cs="Arial"/>
          <w:b/>
          <w:sz w:val="24"/>
          <w:szCs w:val="24"/>
          <w:highlight w:val="yellow"/>
        </w:rPr>
        <w:t>DO CONTRATO ADMINISTRATIVO</w:t>
      </w: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7.1. Da Fiscalização e Acompanhamento</w:t>
      </w: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A execução do objeto será acompanhada e fiscalizada por um Fiscal de Contrato (e respectivo suplente), designado por portaria da Secretaria Municipal de Saúde, que anotará em registro próprio todas as ocorrências relacionadas à execução e determinará o que for necessário à regularização das falhas ou defeitos observados.</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7.2. Das Atribuições do Fiscal da Administração</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7.2.1. Conferir mensalmente as folhas de frequência (assinadas pelos pais/responsáveis) confrontando-as com o cronograma de viagens realizado pela frota da Secretaria de Saúde.</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7.2.2. Analisar os relatórios de evolução clínica apresentados pelos credenciados, verificando se o tratamento está sendo realizado conforme o Plano Terapêutico Inicial.</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7.2.3. Realizar visitas técnicas periódicas e sem aviso prévio aos consultórios credenciados para verificar a manutenção das condições de habilitação (higiene, equipamentos e presença do profissional especialista).</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7.3. Das Obrigações do Credenciado (Prestador)</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7.3.1. Manter, durante toda a execução do contrato, as condições de habilitação jurídica, técnica e fiscal exigidas no edital.</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7.3.2. Comunicar imediatamente à Secretaria de Saúde qualquer interrupção no atendimento (por quebra de equipamento ou motivo de força maior) para que o transporte dos pacientes seja suspenso, evitando gastos inúteis com deslocamento.</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7.3.3. Responder formalmente a quaisquer solicitações de informações feitas pelo Fiscal do Contrato no prazo máximo de 48 horas.</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lastRenderedPageBreak/>
        <w:t>7.4. Dos Critérios de Medição e Ateste</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7.4.1. A medição será mensal, baseada no número de sessões efetivamente realizadas e comprovadas.</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7.4.2. Não serão objeto de pagamento as sessões "agendadas mas não realizadas" (faltas), ainda que o transporte municipal tenha se deslocado, sendo o pagamento restrito ao ato profissional comprovado pela assinatura do responsável.</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7.4.3. O Fiscal terá o prazo de 05 dias útei</w:t>
      </w:r>
      <w:r>
        <w:rPr>
          <w:rFonts w:ascii="Arial" w:hAnsi="Arial" w:cs="Arial"/>
          <w:sz w:val="24"/>
          <w:szCs w:val="24"/>
        </w:rPr>
        <w:t>s</w:t>
      </w:r>
      <w:r w:rsidRPr="002726BE">
        <w:rPr>
          <w:rFonts w:ascii="Arial" w:hAnsi="Arial" w:cs="Arial"/>
          <w:sz w:val="24"/>
          <w:szCs w:val="24"/>
        </w:rPr>
        <w:t xml:space="preserve"> após a entrega da documentação para realizar o ateste da Nota Fiscal, autorizando o trâmite para pagamento.</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7.5. Do Recebimento do Objeto</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7.5.1. Recebimento Provisório: Pelo fiscal técnico, mediante a entrega da fatura e relatórios mensais, para fins de verificação da conformidade dos serviços com as exigências do TR.</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7.5.2. Recebimento Definitivo: Pela autoridade competente, após o ateste do fiscal, confirmando que o serviço atingiu a finalidade pública pretendida.</w:t>
      </w:r>
    </w:p>
    <w:p w:rsidR="002726BE" w:rsidRPr="002726BE" w:rsidRDefault="002726BE" w:rsidP="002726BE">
      <w:pPr>
        <w:pStyle w:val="PargrafodaLista"/>
        <w:ind w:left="-142"/>
        <w:jc w:val="both"/>
        <w:rPr>
          <w:rFonts w:ascii="Arial" w:hAnsi="Arial" w:cs="Arial"/>
          <w:sz w:val="24"/>
          <w:szCs w:val="24"/>
        </w:rPr>
      </w:pPr>
    </w:p>
    <w:p w:rsidR="002726BE" w:rsidRPr="002726BE" w:rsidRDefault="002726BE" w:rsidP="002726BE">
      <w:pPr>
        <w:pStyle w:val="PargrafodaLista"/>
        <w:ind w:left="-142"/>
        <w:jc w:val="both"/>
        <w:rPr>
          <w:rFonts w:ascii="Arial" w:hAnsi="Arial" w:cs="Arial"/>
          <w:sz w:val="24"/>
          <w:szCs w:val="24"/>
        </w:rPr>
      </w:pPr>
      <w:r w:rsidRPr="002726BE">
        <w:rPr>
          <w:rFonts w:ascii="Arial" w:hAnsi="Arial" w:cs="Arial"/>
          <w:sz w:val="24"/>
          <w:szCs w:val="24"/>
        </w:rPr>
        <w:t>7.6. Das Sanções Administrativas</w:t>
      </w:r>
    </w:p>
    <w:p w:rsidR="00966777" w:rsidRDefault="002726BE" w:rsidP="002726BE">
      <w:pPr>
        <w:pStyle w:val="PargrafodaLista"/>
        <w:ind w:left="-142"/>
        <w:jc w:val="both"/>
        <w:rPr>
          <w:rFonts w:ascii="Arial" w:hAnsi="Arial" w:cs="Arial"/>
          <w:sz w:val="24"/>
          <w:szCs w:val="24"/>
        </w:rPr>
      </w:pPr>
      <w:r w:rsidRPr="002726BE">
        <w:rPr>
          <w:rFonts w:ascii="Arial" w:hAnsi="Arial" w:cs="Arial"/>
          <w:sz w:val="24"/>
          <w:szCs w:val="24"/>
        </w:rPr>
        <w:t>O descumprimento total ou parcial das obrigações assumidas pelo credenciado, ou o cometimento de falhas na execução (como a ausência de relatórios ou atendimento por profissional não especialista), sujeitará a contratada às sanções previstas no Capítulo I do Título IV da Lei nº 14.133/2021, incluindo advertência, multa e descredenciamento.</w:t>
      </w:r>
    </w:p>
    <w:p w:rsidR="002726BE" w:rsidRPr="000867FD" w:rsidRDefault="002726BE" w:rsidP="002726BE">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 xml:space="preserve">efetiva </w:t>
      </w:r>
      <w:r w:rsidR="0000744C">
        <w:rPr>
          <w:rFonts w:ascii="Arial" w:hAnsi="Arial" w:cs="Arial"/>
          <w:sz w:val="24"/>
          <w:szCs w:val="24"/>
        </w:rPr>
        <w:t>aquisição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 xml:space="preserve">do </w:t>
      </w:r>
      <w:r w:rsidR="0000744C">
        <w:rPr>
          <w:rFonts w:ascii="Arial" w:hAnsi="Arial" w:cs="Arial"/>
          <w:sz w:val="24"/>
          <w:szCs w:val="24"/>
        </w:rPr>
        <w:t xml:space="preserve">item </w:t>
      </w:r>
      <w:r w:rsidRPr="000867FD">
        <w:rPr>
          <w:rFonts w:ascii="Arial" w:hAnsi="Arial" w:cs="Arial"/>
          <w:sz w:val="24"/>
          <w:szCs w:val="24"/>
        </w:rPr>
        <w:t>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w:t>
      </w:r>
      <w:r w:rsidR="002726BE">
        <w:rPr>
          <w:rFonts w:ascii="Arial" w:hAnsi="Arial" w:cs="Arial"/>
          <w:sz w:val="24"/>
          <w:szCs w:val="24"/>
        </w:rPr>
        <w:t xml:space="preserve">Serviço </w:t>
      </w:r>
      <w:r w:rsidRPr="000867FD">
        <w:rPr>
          <w:rFonts w:ascii="Arial" w:hAnsi="Arial" w:cs="Arial"/>
          <w:sz w:val="24"/>
          <w:szCs w:val="24"/>
        </w:rPr>
        <w:t>(O</w:t>
      </w:r>
      <w:r w:rsidR="002726BE">
        <w:rPr>
          <w:rFonts w:ascii="Arial" w:hAnsi="Arial" w:cs="Arial"/>
          <w:sz w:val="24"/>
          <w:szCs w:val="24"/>
        </w:rPr>
        <w:t>S</w:t>
      </w:r>
      <w:r w:rsidRPr="000867FD">
        <w:rPr>
          <w:rFonts w:ascii="Arial" w:hAnsi="Arial" w:cs="Arial"/>
          <w:sz w:val="24"/>
          <w:szCs w:val="24"/>
        </w:rPr>
        <w:t xml:space="preserve">)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9.1. Do Procedimento de Seleção</w:t>
      </w: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 xml:space="preserve">A seleção dos prestadores dar-se-á por meio de Credenciamento, procedimento auxiliar previsto no Art. 78, inciso I, e Art. 79, inciso I, da Lei nº </w:t>
      </w:r>
      <w:r w:rsidRPr="002726BE">
        <w:rPr>
          <w:rFonts w:ascii="Arial" w:hAnsi="Arial" w:cs="Arial"/>
          <w:sz w:val="24"/>
          <w:szCs w:val="24"/>
        </w:rPr>
        <w:lastRenderedPageBreak/>
        <w:t xml:space="preserve">14.133/2021, sob a modalidade de inexigibilidade de licitação (Art. 74, IV). O critério de seleção é a conformidade com os requisitos de habilitação técnica e jurídica estabelecidos neste Termo de Referência e no Edital de </w:t>
      </w:r>
      <w:r w:rsidR="004408B7">
        <w:rPr>
          <w:rFonts w:ascii="Arial" w:hAnsi="Arial" w:cs="Arial"/>
          <w:sz w:val="24"/>
          <w:szCs w:val="24"/>
        </w:rPr>
        <w:t>Credenciamento</w:t>
      </w:r>
      <w:r w:rsidRPr="002726BE">
        <w:rPr>
          <w:rFonts w:ascii="Arial" w:hAnsi="Arial" w:cs="Arial"/>
          <w:sz w:val="24"/>
          <w:szCs w:val="24"/>
        </w:rPr>
        <w:t>.</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 xml:space="preserve">9.2. A Administração credenciará todos os interessados que preencherem as condições de habilitação. Não haverá disputa de preços, uma vez que o valor da sessão de fisioterapia </w:t>
      </w:r>
      <w:proofErr w:type="spellStart"/>
      <w:r w:rsidRPr="002726BE">
        <w:rPr>
          <w:rFonts w:ascii="Arial" w:hAnsi="Arial" w:cs="Arial"/>
          <w:sz w:val="24"/>
          <w:szCs w:val="24"/>
        </w:rPr>
        <w:t>neuropediátrica</w:t>
      </w:r>
      <w:proofErr w:type="spellEnd"/>
      <w:r w:rsidRPr="002726BE">
        <w:rPr>
          <w:rFonts w:ascii="Arial" w:hAnsi="Arial" w:cs="Arial"/>
          <w:sz w:val="24"/>
          <w:szCs w:val="24"/>
        </w:rPr>
        <w:t xml:space="preserve"> é fixado previamente pela Administração Municipal, conforme tabela anexa a este TR.</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4408B7" w:rsidRDefault="002726BE" w:rsidP="002726BE">
      <w:pPr>
        <w:pStyle w:val="PargrafodaLista"/>
        <w:tabs>
          <w:tab w:val="left" w:pos="0"/>
        </w:tabs>
        <w:ind w:left="142"/>
        <w:jc w:val="both"/>
        <w:rPr>
          <w:rFonts w:ascii="Arial" w:hAnsi="Arial" w:cs="Arial"/>
          <w:b/>
          <w:sz w:val="24"/>
          <w:szCs w:val="24"/>
        </w:rPr>
      </w:pPr>
      <w:r w:rsidRPr="004408B7">
        <w:rPr>
          <w:rFonts w:ascii="Arial" w:hAnsi="Arial" w:cs="Arial"/>
          <w:b/>
          <w:sz w:val="24"/>
          <w:szCs w:val="24"/>
        </w:rPr>
        <w:t>9.3. Dos Requisitos de Qualificação Técnica (Critérios de Corte)</w:t>
      </w:r>
    </w:p>
    <w:p w:rsidR="002726BE" w:rsidRPr="004408B7" w:rsidRDefault="002726BE" w:rsidP="002726BE">
      <w:pPr>
        <w:pStyle w:val="PargrafodaLista"/>
        <w:tabs>
          <w:tab w:val="left" w:pos="0"/>
        </w:tabs>
        <w:ind w:left="142"/>
        <w:jc w:val="both"/>
        <w:rPr>
          <w:rFonts w:ascii="Arial" w:hAnsi="Arial" w:cs="Arial"/>
          <w:b/>
          <w:sz w:val="24"/>
          <w:szCs w:val="24"/>
        </w:rPr>
      </w:pPr>
      <w:r w:rsidRPr="004408B7">
        <w:rPr>
          <w:rFonts w:ascii="Arial" w:hAnsi="Arial" w:cs="Arial"/>
          <w:b/>
          <w:sz w:val="24"/>
          <w:szCs w:val="24"/>
        </w:rPr>
        <w:t>Para ser selecionado, o fornecedor deverá obrigatoriamente comprovar:</w:t>
      </w:r>
    </w:p>
    <w:p w:rsidR="002726BE" w:rsidRPr="004408B7" w:rsidRDefault="002726BE" w:rsidP="002726BE">
      <w:pPr>
        <w:pStyle w:val="PargrafodaLista"/>
        <w:tabs>
          <w:tab w:val="left" w:pos="0"/>
        </w:tabs>
        <w:ind w:left="142"/>
        <w:jc w:val="both"/>
        <w:rPr>
          <w:rFonts w:ascii="Arial" w:hAnsi="Arial" w:cs="Arial"/>
          <w:b/>
          <w:sz w:val="24"/>
          <w:szCs w:val="24"/>
        </w:rPr>
      </w:pPr>
    </w:p>
    <w:p w:rsidR="002726BE" w:rsidRPr="004408B7" w:rsidRDefault="002726BE" w:rsidP="002726BE">
      <w:pPr>
        <w:pStyle w:val="PargrafodaLista"/>
        <w:tabs>
          <w:tab w:val="left" w:pos="0"/>
        </w:tabs>
        <w:ind w:left="142"/>
        <w:jc w:val="both"/>
        <w:rPr>
          <w:rFonts w:ascii="Arial" w:hAnsi="Arial" w:cs="Arial"/>
          <w:b/>
          <w:sz w:val="24"/>
          <w:szCs w:val="24"/>
        </w:rPr>
      </w:pPr>
      <w:r w:rsidRPr="004408B7">
        <w:rPr>
          <w:rFonts w:ascii="Arial" w:hAnsi="Arial" w:cs="Arial"/>
          <w:b/>
          <w:sz w:val="24"/>
          <w:szCs w:val="24"/>
        </w:rPr>
        <w:t>9.3.1. Habilitação Profissional: Registro ativo e regular no Conselho Regional de Fisioterapia e Terapia Ocupacional (CREFITO).</w:t>
      </w:r>
    </w:p>
    <w:p w:rsidR="002726BE" w:rsidRPr="004408B7" w:rsidRDefault="002726BE" w:rsidP="002726BE">
      <w:pPr>
        <w:pStyle w:val="PargrafodaLista"/>
        <w:tabs>
          <w:tab w:val="left" w:pos="0"/>
        </w:tabs>
        <w:ind w:left="142"/>
        <w:jc w:val="both"/>
        <w:rPr>
          <w:rFonts w:ascii="Arial" w:hAnsi="Arial" w:cs="Arial"/>
          <w:b/>
          <w:sz w:val="24"/>
          <w:szCs w:val="24"/>
        </w:rPr>
      </w:pPr>
    </w:p>
    <w:p w:rsidR="002726BE" w:rsidRPr="004408B7" w:rsidRDefault="002726BE" w:rsidP="002726BE">
      <w:pPr>
        <w:pStyle w:val="PargrafodaLista"/>
        <w:tabs>
          <w:tab w:val="left" w:pos="0"/>
        </w:tabs>
        <w:ind w:left="142"/>
        <w:jc w:val="both"/>
        <w:rPr>
          <w:rFonts w:ascii="Arial" w:hAnsi="Arial" w:cs="Arial"/>
          <w:b/>
          <w:sz w:val="24"/>
          <w:szCs w:val="24"/>
        </w:rPr>
      </w:pPr>
      <w:r w:rsidRPr="004408B7">
        <w:rPr>
          <w:rFonts w:ascii="Arial" w:hAnsi="Arial" w:cs="Arial"/>
          <w:b/>
          <w:sz w:val="24"/>
          <w:szCs w:val="24"/>
        </w:rPr>
        <w:t xml:space="preserve">9.3.2. Especialização: Certificado de pós-graduação lato sensu ou título de especialista em Fisioterapia </w:t>
      </w:r>
      <w:proofErr w:type="spellStart"/>
      <w:r w:rsidRPr="004408B7">
        <w:rPr>
          <w:rFonts w:ascii="Arial" w:hAnsi="Arial" w:cs="Arial"/>
          <w:b/>
          <w:sz w:val="24"/>
          <w:szCs w:val="24"/>
        </w:rPr>
        <w:t>Neurofuncional</w:t>
      </w:r>
      <w:proofErr w:type="spellEnd"/>
      <w:r w:rsidRPr="004408B7">
        <w:rPr>
          <w:rFonts w:ascii="Arial" w:hAnsi="Arial" w:cs="Arial"/>
          <w:b/>
          <w:sz w:val="24"/>
          <w:szCs w:val="24"/>
        </w:rPr>
        <w:t xml:space="preserve"> na Criança e no Adolescente (</w:t>
      </w:r>
      <w:proofErr w:type="spellStart"/>
      <w:r w:rsidRPr="004408B7">
        <w:rPr>
          <w:rFonts w:ascii="Arial" w:hAnsi="Arial" w:cs="Arial"/>
          <w:b/>
          <w:sz w:val="24"/>
          <w:szCs w:val="24"/>
        </w:rPr>
        <w:t>Neuropediatria</w:t>
      </w:r>
      <w:proofErr w:type="spellEnd"/>
      <w:r w:rsidRPr="004408B7">
        <w:rPr>
          <w:rFonts w:ascii="Arial" w:hAnsi="Arial" w:cs="Arial"/>
          <w:b/>
          <w:sz w:val="24"/>
          <w:szCs w:val="24"/>
        </w:rPr>
        <w:t>), emitido por instituição reconhecida pelo MEC ou pelo Conselho Federal (COFFITO).</w:t>
      </w:r>
      <w:bookmarkStart w:id="1" w:name="_GoBack"/>
      <w:bookmarkEnd w:id="1"/>
    </w:p>
    <w:p w:rsidR="002726BE" w:rsidRPr="004408B7" w:rsidRDefault="002726BE" w:rsidP="002726BE">
      <w:pPr>
        <w:pStyle w:val="PargrafodaLista"/>
        <w:tabs>
          <w:tab w:val="left" w:pos="0"/>
        </w:tabs>
        <w:ind w:left="142"/>
        <w:jc w:val="both"/>
        <w:rPr>
          <w:rFonts w:ascii="Arial" w:hAnsi="Arial" w:cs="Arial"/>
          <w:b/>
          <w:sz w:val="24"/>
          <w:szCs w:val="24"/>
        </w:rPr>
      </w:pPr>
    </w:p>
    <w:p w:rsidR="002726BE" w:rsidRPr="004408B7" w:rsidRDefault="002726BE" w:rsidP="002726BE">
      <w:pPr>
        <w:pStyle w:val="PargrafodaLista"/>
        <w:tabs>
          <w:tab w:val="left" w:pos="0"/>
        </w:tabs>
        <w:ind w:left="142"/>
        <w:jc w:val="both"/>
        <w:rPr>
          <w:rFonts w:ascii="Arial" w:hAnsi="Arial" w:cs="Arial"/>
          <w:b/>
          <w:sz w:val="24"/>
          <w:szCs w:val="24"/>
        </w:rPr>
      </w:pPr>
      <w:r w:rsidRPr="004408B7">
        <w:rPr>
          <w:rFonts w:ascii="Arial" w:hAnsi="Arial" w:cs="Arial"/>
          <w:b/>
          <w:sz w:val="24"/>
          <w:szCs w:val="24"/>
        </w:rPr>
        <w:t>9.3.3. Regularidade Sanitária: Alvará de Licença Sanitária vigente para o consultório onde o serviço será prestado.</w:t>
      </w:r>
    </w:p>
    <w:p w:rsidR="002726BE" w:rsidRPr="004408B7" w:rsidRDefault="002726BE" w:rsidP="002726BE">
      <w:pPr>
        <w:pStyle w:val="PargrafodaLista"/>
        <w:tabs>
          <w:tab w:val="left" w:pos="0"/>
        </w:tabs>
        <w:ind w:left="142"/>
        <w:jc w:val="both"/>
        <w:rPr>
          <w:rFonts w:ascii="Arial" w:hAnsi="Arial" w:cs="Arial"/>
          <w:b/>
          <w:sz w:val="24"/>
          <w:szCs w:val="24"/>
        </w:rPr>
      </w:pPr>
    </w:p>
    <w:p w:rsidR="002726BE" w:rsidRPr="004408B7" w:rsidRDefault="002726BE" w:rsidP="002726BE">
      <w:pPr>
        <w:pStyle w:val="PargrafodaLista"/>
        <w:tabs>
          <w:tab w:val="left" w:pos="0"/>
        </w:tabs>
        <w:ind w:left="142"/>
        <w:jc w:val="both"/>
        <w:rPr>
          <w:rFonts w:ascii="Arial" w:hAnsi="Arial" w:cs="Arial"/>
          <w:b/>
          <w:sz w:val="24"/>
          <w:szCs w:val="24"/>
        </w:rPr>
      </w:pPr>
      <w:r w:rsidRPr="004408B7">
        <w:rPr>
          <w:rFonts w:ascii="Arial" w:hAnsi="Arial" w:cs="Arial"/>
          <w:b/>
          <w:sz w:val="24"/>
          <w:szCs w:val="24"/>
        </w:rPr>
        <w:t>9.3.4. Localização: Comprovação de que o consultório situa-se dentro do raio geográfico de atendimento definido na justificativa deste TR (até 38 km do centro do Município), para viabilidade do transporte público municipal.</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9.4. Do Período de Inscrição e Vigência do Credenciamento</w:t>
      </w: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 xml:space="preserve">O Edital de Chamamento Público permanecerá com fluxo aberto para novas adesões pelo prazo de </w:t>
      </w:r>
      <w:r w:rsidR="004408B7">
        <w:rPr>
          <w:rFonts w:ascii="Arial" w:hAnsi="Arial" w:cs="Arial"/>
          <w:sz w:val="24"/>
          <w:szCs w:val="24"/>
        </w:rPr>
        <w:t xml:space="preserve">12 meses. </w:t>
      </w:r>
      <w:r w:rsidRPr="002726BE">
        <w:rPr>
          <w:rFonts w:ascii="Arial" w:hAnsi="Arial" w:cs="Arial"/>
          <w:sz w:val="24"/>
          <w:szCs w:val="24"/>
        </w:rPr>
        <w:t>Isso permite que, caso novos profissionais se instalem na região ou obtenham a especialização necessária, possam se credenciar a qualquer tempo, garantindo a ampliação da rede de atendimento.</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9.5. Da Ordem de Chamada e Distribuição da Demanda</w:t>
      </w: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A distribuição dos pacientes entre os credenciados selecionados observará os critérios de:</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I - Conveniência Logística: Priorizando o prestador que minimize o tempo de deslocamento do veículo oficial da Secretaria de Saúde e do paciente.</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II - Capacidade Operacional: Respeitando o limite de vagas/horários informados pelo credenciado no ato da inscrição.</w:t>
      </w:r>
    </w:p>
    <w:p w:rsidR="002726BE" w:rsidRPr="002726BE" w:rsidRDefault="002726BE" w:rsidP="002726BE">
      <w:pPr>
        <w:pStyle w:val="PargrafodaLista"/>
        <w:tabs>
          <w:tab w:val="left" w:pos="0"/>
        </w:tabs>
        <w:ind w:left="142"/>
        <w:jc w:val="both"/>
        <w:rPr>
          <w:rFonts w:ascii="Arial" w:hAnsi="Arial" w:cs="Arial"/>
          <w:sz w:val="24"/>
          <w:szCs w:val="24"/>
        </w:rPr>
      </w:pPr>
    </w:p>
    <w:p w:rsidR="002726BE"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9.6. Do Descredenciamento</w:t>
      </w:r>
    </w:p>
    <w:p w:rsidR="00334FBC" w:rsidRPr="002726BE" w:rsidRDefault="002726BE" w:rsidP="002726BE">
      <w:pPr>
        <w:pStyle w:val="PargrafodaLista"/>
        <w:tabs>
          <w:tab w:val="left" w:pos="0"/>
        </w:tabs>
        <w:ind w:left="142"/>
        <w:jc w:val="both"/>
        <w:rPr>
          <w:rFonts w:ascii="Arial" w:hAnsi="Arial" w:cs="Arial"/>
          <w:sz w:val="24"/>
          <w:szCs w:val="24"/>
        </w:rPr>
      </w:pPr>
      <w:r w:rsidRPr="002726BE">
        <w:rPr>
          <w:rFonts w:ascii="Arial" w:hAnsi="Arial" w:cs="Arial"/>
          <w:sz w:val="24"/>
          <w:szCs w:val="24"/>
        </w:rPr>
        <w:t xml:space="preserve">O prestador selecionado poderá ser descredenciado a qualquer tempo, mediante solicitação própria com aviso prévio de </w:t>
      </w:r>
      <w:r w:rsidR="00C425D5">
        <w:rPr>
          <w:rFonts w:ascii="Arial" w:hAnsi="Arial" w:cs="Arial"/>
          <w:sz w:val="24"/>
          <w:szCs w:val="24"/>
        </w:rPr>
        <w:t>30 dias,</w:t>
      </w:r>
      <w:r w:rsidRPr="002726BE">
        <w:rPr>
          <w:rFonts w:ascii="Arial" w:hAnsi="Arial" w:cs="Arial"/>
          <w:sz w:val="24"/>
          <w:szCs w:val="24"/>
        </w:rPr>
        <w:t xml:space="preserve"> ou por decisão da Administração em caso de descumprimento das cláusulas contratuais, perda da habilitação técnica ou irregularidades sanitárias constatadas em fiscalização.</w:t>
      </w:r>
    </w:p>
    <w:p w:rsidR="002726BE" w:rsidRPr="00E3157D" w:rsidRDefault="002726BE" w:rsidP="002726BE">
      <w:pPr>
        <w:pStyle w:val="PargrafodaLista"/>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1A54DB">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6BE">
        <w:rPr>
          <w:rFonts w:ascii="Arial" w:hAnsi="Arial" w:cs="Arial"/>
          <w:b/>
          <w:sz w:val="24"/>
          <w:szCs w:val="24"/>
        </w:rPr>
        <w:t xml:space="preserve">65.000,00 </w:t>
      </w:r>
      <w:r w:rsidR="001A54DB" w:rsidRPr="001A54DB">
        <w:rPr>
          <w:rFonts w:ascii="Arial" w:hAnsi="Arial" w:cs="Arial"/>
          <w:b/>
          <w:sz w:val="24"/>
          <w:szCs w:val="24"/>
        </w:rPr>
        <w:t>(</w:t>
      </w:r>
      <w:r w:rsidR="002726BE">
        <w:rPr>
          <w:rFonts w:ascii="Arial" w:hAnsi="Arial" w:cs="Arial"/>
          <w:b/>
          <w:sz w:val="24"/>
          <w:szCs w:val="24"/>
        </w:rPr>
        <w:t>Sessenta e cinco mil reais</w:t>
      </w:r>
      <w:r w:rsidR="001A54DB" w:rsidRPr="001A54DB">
        <w:rPr>
          <w:rFonts w:ascii="Arial" w:hAnsi="Arial" w:cs="Arial"/>
          <w:b/>
          <w:sz w:val="24"/>
          <w:szCs w:val="24"/>
        </w:rPr>
        <w:t>).</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414ADA" w:rsidRPr="00334FBC" w:rsidRDefault="00414ADA" w:rsidP="00334FBC">
      <w:pPr>
        <w:rPr>
          <w:rFonts w:ascii="Times New Roman" w:hAnsi="Times New Roman" w:cs="Times New Roman"/>
          <w:b/>
        </w:rPr>
      </w:pPr>
    </w:p>
    <w:p w:rsidR="001A54DB" w:rsidRDefault="001A54DB" w:rsidP="001A54DB">
      <w:pPr>
        <w:pStyle w:val="PargrafodaLista"/>
        <w:tabs>
          <w:tab w:val="left" w:pos="6480"/>
        </w:tabs>
        <w:jc w:val="center"/>
        <w:rPr>
          <w:rFonts w:ascii="Arial" w:hAnsi="Arial" w:cs="Arial"/>
          <w:sz w:val="24"/>
          <w:szCs w:val="24"/>
        </w:rPr>
      </w:pPr>
      <w:r w:rsidRPr="001F6EAC">
        <w:rPr>
          <w:rFonts w:ascii="Arial" w:hAnsi="Arial" w:cs="Arial"/>
          <w:sz w:val="24"/>
          <w:szCs w:val="24"/>
        </w:rPr>
        <w:t>Santo Antônio do Grama,</w:t>
      </w:r>
      <w:r w:rsidR="002726BE">
        <w:rPr>
          <w:rFonts w:ascii="Arial" w:hAnsi="Arial" w:cs="Arial"/>
          <w:sz w:val="24"/>
          <w:szCs w:val="24"/>
        </w:rPr>
        <w:t xml:space="preserve"> 05</w:t>
      </w:r>
      <w:r w:rsidRPr="001F6EAC">
        <w:rPr>
          <w:rFonts w:ascii="Arial" w:hAnsi="Arial" w:cs="Arial"/>
          <w:sz w:val="24"/>
          <w:szCs w:val="24"/>
        </w:rPr>
        <w:t xml:space="preserve"> de </w:t>
      </w:r>
      <w:r w:rsidR="002726BE">
        <w:rPr>
          <w:rFonts w:ascii="Arial" w:hAnsi="Arial" w:cs="Arial"/>
          <w:sz w:val="24"/>
          <w:szCs w:val="24"/>
        </w:rPr>
        <w:t>fevereiro</w:t>
      </w:r>
      <w:r w:rsidRPr="001F6EAC">
        <w:rPr>
          <w:rFonts w:ascii="Arial" w:hAnsi="Arial" w:cs="Arial"/>
          <w:sz w:val="24"/>
          <w:szCs w:val="24"/>
        </w:rPr>
        <w:t xml:space="preserve"> de 2025.</w:t>
      </w:r>
    </w:p>
    <w:p w:rsidR="001A54DB" w:rsidRDefault="001A54DB" w:rsidP="001A54DB">
      <w:pPr>
        <w:pStyle w:val="PargrafodaLista"/>
        <w:jc w:val="both"/>
        <w:rPr>
          <w:rFonts w:ascii="Arial" w:hAnsi="Arial" w:cs="Arial"/>
          <w:sz w:val="24"/>
          <w:szCs w:val="24"/>
        </w:rPr>
      </w:pPr>
    </w:p>
    <w:p w:rsidR="001A54DB" w:rsidRDefault="001A54DB" w:rsidP="001A54DB">
      <w:pPr>
        <w:pStyle w:val="PargrafodaLista"/>
        <w:jc w:val="both"/>
        <w:rPr>
          <w:rFonts w:ascii="Arial" w:hAnsi="Arial" w:cs="Arial"/>
          <w:sz w:val="24"/>
          <w:szCs w:val="24"/>
        </w:rPr>
      </w:pPr>
    </w:p>
    <w:p w:rsidR="002726BE" w:rsidRPr="00185102" w:rsidRDefault="002726BE" w:rsidP="002726BE">
      <w:pPr>
        <w:pStyle w:val="PargrafodaLista"/>
        <w:jc w:val="center"/>
        <w:rPr>
          <w:rFonts w:ascii="Arial" w:hAnsi="Arial" w:cs="Arial"/>
          <w:sz w:val="24"/>
          <w:szCs w:val="24"/>
        </w:rPr>
      </w:pPr>
    </w:p>
    <w:p w:rsidR="0041534D" w:rsidRPr="00414ADA" w:rsidRDefault="002726BE" w:rsidP="002726BE">
      <w:pPr>
        <w:pStyle w:val="PargrafodaLista"/>
        <w:jc w:val="center"/>
        <w:rPr>
          <w:rFonts w:ascii="Arial" w:hAnsi="Arial" w:cs="Arial"/>
          <w:sz w:val="24"/>
          <w:szCs w:val="24"/>
        </w:rPr>
      </w:pPr>
      <w:r w:rsidRPr="00BF6853">
        <w:rPr>
          <w:rFonts w:ascii="Times New Roman" w:hAnsi="Times New Roman" w:cs="Times New Roman"/>
          <w:b/>
        </w:rPr>
        <w:t>SAMUEL DE SOUSA RIBEIRO</w:t>
      </w:r>
      <w:r>
        <w:rPr>
          <w:rFonts w:ascii="Times New Roman" w:hAnsi="Times New Roman" w:cs="Times New Roman"/>
          <w:b/>
        </w:rPr>
        <w:br/>
        <w:t>Secretária Municipal de Saúde</w:t>
      </w:r>
    </w:p>
    <w:sectPr w:rsidR="0041534D" w:rsidRPr="00414ADA">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1A7" w:rsidRDefault="00F051A7" w:rsidP="00C626DA">
      <w:pPr>
        <w:spacing w:after="0" w:line="240" w:lineRule="auto"/>
      </w:pPr>
      <w:r>
        <w:separator/>
      </w:r>
    </w:p>
  </w:endnote>
  <w:endnote w:type="continuationSeparator" w:id="0">
    <w:p w:rsidR="00F051A7" w:rsidRDefault="00F051A7"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4408B7">
          <w:rPr>
            <w:rFonts w:ascii="Arial" w:hAnsi="Arial" w:cs="Arial"/>
            <w:noProof/>
            <w:sz w:val="24"/>
            <w:szCs w:val="24"/>
          </w:rPr>
          <w:t>9</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1A7" w:rsidRDefault="00F051A7" w:rsidP="00C626DA">
      <w:pPr>
        <w:spacing w:after="0" w:line="240" w:lineRule="auto"/>
      </w:pPr>
      <w:r>
        <w:separator/>
      </w:r>
    </w:p>
  </w:footnote>
  <w:footnote w:type="continuationSeparator" w:id="0">
    <w:p w:rsidR="00F051A7" w:rsidRDefault="00F051A7"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3D819C7"/>
    <w:multiLevelType w:val="hybridMultilevel"/>
    <w:tmpl w:val="8948F702"/>
    <w:lvl w:ilvl="0" w:tplc="7B002CA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051F34"/>
    <w:multiLevelType w:val="hybridMultilevel"/>
    <w:tmpl w:val="732CE492"/>
    <w:lvl w:ilvl="0" w:tplc="9C8E940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9">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0770ECD"/>
    <w:multiLevelType w:val="hybridMultilevel"/>
    <w:tmpl w:val="34EEF0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5E1CB5"/>
    <w:multiLevelType w:val="hybridMultilevel"/>
    <w:tmpl w:val="FBFCB1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FC6969"/>
    <w:multiLevelType w:val="hybridMultilevel"/>
    <w:tmpl w:val="49162C0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7">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16"/>
  </w:num>
  <w:num w:numId="3">
    <w:abstractNumId w:val="10"/>
  </w:num>
  <w:num w:numId="4">
    <w:abstractNumId w:val="24"/>
  </w:num>
  <w:num w:numId="5">
    <w:abstractNumId w:val="6"/>
  </w:num>
  <w:num w:numId="6">
    <w:abstractNumId w:val="20"/>
  </w:num>
  <w:num w:numId="7">
    <w:abstractNumId w:val="4"/>
  </w:num>
  <w:num w:numId="8">
    <w:abstractNumId w:val="12"/>
  </w:num>
  <w:num w:numId="9">
    <w:abstractNumId w:val="3"/>
  </w:num>
  <w:num w:numId="10">
    <w:abstractNumId w:val="2"/>
  </w:num>
  <w:num w:numId="11">
    <w:abstractNumId w:val="22"/>
  </w:num>
  <w:num w:numId="12">
    <w:abstractNumId w:val="11"/>
  </w:num>
  <w:num w:numId="13">
    <w:abstractNumId w:val="5"/>
  </w:num>
  <w:num w:numId="14">
    <w:abstractNumId w:val="8"/>
  </w:num>
  <w:num w:numId="15">
    <w:abstractNumId w:val="9"/>
  </w:num>
  <w:num w:numId="16">
    <w:abstractNumId w:val="23"/>
  </w:num>
  <w:num w:numId="17">
    <w:abstractNumId w:val="13"/>
  </w:num>
  <w:num w:numId="18">
    <w:abstractNumId w:val="0"/>
  </w:num>
  <w:num w:numId="19">
    <w:abstractNumId w:val="17"/>
  </w:num>
  <w:num w:numId="20">
    <w:abstractNumId w:val="21"/>
  </w:num>
  <w:num w:numId="21">
    <w:abstractNumId w:val="25"/>
  </w:num>
  <w:num w:numId="22">
    <w:abstractNumId w:val="19"/>
  </w:num>
  <w:num w:numId="23">
    <w:abstractNumId w:val="26"/>
  </w:num>
  <w:num w:numId="24">
    <w:abstractNumId w:val="18"/>
  </w:num>
  <w:num w:numId="25">
    <w:abstractNumId w:val="15"/>
  </w:num>
  <w:num w:numId="26">
    <w:abstractNumId w:val="1"/>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043CB"/>
    <w:rsid w:val="0000744C"/>
    <w:rsid w:val="00012BE1"/>
    <w:rsid w:val="00016174"/>
    <w:rsid w:val="00020F92"/>
    <w:rsid w:val="00021B74"/>
    <w:rsid w:val="00024889"/>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5F1B"/>
    <w:rsid w:val="000D7F59"/>
    <w:rsid w:val="000E2F94"/>
    <w:rsid w:val="000F6E35"/>
    <w:rsid w:val="00102AFD"/>
    <w:rsid w:val="0011152D"/>
    <w:rsid w:val="00111D70"/>
    <w:rsid w:val="00124041"/>
    <w:rsid w:val="00144B7C"/>
    <w:rsid w:val="00145471"/>
    <w:rsid w:val="00155C89"/>
    <w:rsid w:val="00157652"/>
    <w:rsid w:val="0016012D"/>
    <w:rsid w:val="0016162E"/>
    <w:rsid w:val="00162B4A"/>
    <w:rsid w:val="001673BD"/>
    <w:rsid w:val="00192D73"/>
    <w:rsid w:val="001A44B8"/>
    <w:rsid w:val="001A54DB"/>
    <w:rsid w:val="001C34A4"/>
    <w:rsid w:val="001C3E31"/>
    <w:rsid w:val="001C6DFC"/>
    <w:rsid w:val="001D7EF7"/>
    <w:rsid w:val="001E773D"/>
    <w:rsid w:val="001F1C9F"/>
    <w:rsid w:val="001F255C"/>
    <w:rsid w:val="001F273A"/>
    <w:rsid w:val="001F449D"/>
    <w:rsid w:val="002044D1"/>
    <w:rsid w:val="0020459C"/>
    <w:rsid w:val="00204EAB"/>
    <w:rsid w:val="002118F3"/>
    <w:rsid w:val="002159DA"/>
    <w:rsid w:val="00231713"/>
    <w:rsid w:val="00232A46"/>
    <w:rsid w:val="0024114A"/>
    <w:rsid w:val="00252A6A"/>
    <w:rsid w:val="0025704D"/>
    <w:rsid w:val="002608D7"/>
    <w:rsid w:val="00263959"/>
    <w:rsid w:val="0027239F"/>
    <w:rsid w:val="002726BE"/>
    <w:rsid w:val="00281372"/>
    <w:rsid w:val="00285127"/>
    <w:rsid w:val="0028741A"/>
    <w:rsid w:val="00290E11"/>
    <w:rsid w:val="00296F9C"/>
    <w:rsid w:val="002A6D73"/>
    <w:rsid w:val="002B5907"/>
    <w:rsid w:val="002C136D"/>
    <w:rsid w:val="002C6597"/>
    <w:rsid w:val="002D13D5"/>
    <w:rsid w:val="002D3890"/>
    <w:rsid w:val="002D6F61"/>
    <w:rsid w:val="002E1B9B"/>
    <w:rsid w:val="002E4450"/>
    <w:rsid w:val="002E7208"/>
    <w:rsid w:val="002F45ED"/>
    <w:rsid w:val="002F51EA"/>
    <w:rsid w:val="0030043D"/>
    <w:rsid w:val="00302B47"/>
    <w:rsid w:val="00307002"/>
    <w:rsid w:val="00312977"/>
    <w:rsid w:val="00320C03"/>
    <w:rsid w:val="00321B69"/>
    <w:rsid w:val="003257CE"/>
    <w:rsid w:val="00332502"/>
    <w:rsid w:val="00334FBC"/>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3F2AFA"/>
    <w:rsid w:val="003F5821"/>
    <w:rsid w:val="00413A2A"/>
    <w:rsid w:val="00414ADA"/>
    <w:rsid w:val="0041534D"/>
    <w:rsid w:val="00420B40"/>
    <w:rsid w:val="004255CD"/>
    <w:rsid w:val="00432BB4"/>
    <w:rsid w:val="00434636"/>
    <w:rsid w:val="00437B72"/>
    <w:rsid w:val="004408B7"/>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9211E"/>
    <w:rsid w:val="005B6658"/>
    <w:rsid w:val="005C27BF"/>
    <w:rsid w:val="005C6C96"/>
    <w:rsid w:val="005D25DB"/>
    <w:rsid w:val="005E59A6"/>
    <w:rsid w:val="005E666F"/>
    <w:rsid w:val="005F146B"/>
    <w:rsid w:val="005F30C7"/>
    <w:rsid w:val="005F5EB9"/>
    <w:rsid w:val="00611308"/>
    <w:rsid w:val="00614576"/>
    <w:rsid w:val="00616B17"/>
    <w:rsid w:val="006325DA"/>
    <w:rsid w:val="0063508F"/>
    <w:rsid w:val="006460FD"/>
    <w:rsid w:val="006469A2"/>
    <w:rsid w:val="00650071"/>
    <w:rsid w:val="00665D90"/>
    <w:rsid w:val="00667F0D"/>
    <w:rsid w:val="00673151"/>
    <w:rsid w:val="00684FEE"/>
    <w:rsid w:val="0068552F"/>
    <w:rsid w:val="00687759"/>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6487F"/>
    <w:rsid w:val="00770A6B"/>
    <w:rsid w:val="00771784"/>
    <w:rsid w:val="007759B2"/>
    <w:rsid w:val="00780733"/>
    <w:rsid w:val="00783078"/>
    <w:rsid w:val="00790DE4"/>
    <w:rsid w:val="00791455"/>
    <w:rsid w:val="00791DDE"/>
    <w:rsid w:val="00796D37"/>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53F67"/>
    <w:rsid w:val="00875D36"/>
    <w:rsid w:val="00880E58"/>
    <w:rsid w:val="00883178"/>
    <w:rsid w:val="008831E3"/>
    <w:rsid w:val="008A58E5"/>
    <w:rsid w:val="008A6913"/>
    <w:rsid w:val="008A69A2"/>
    <w:rsid w:val="008C4EA9"/>
    <w:rsid w:val="008E425C"/>
    <w:rsid w:val="008F1709"/>
    <w:rsid w:val="009019D4"/>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9768E"/>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53D5"/>
    <w:rsid w:val="00A67573"/>
    <w:rsid w:val="00A71FCD"/>
    <w:rsid w:val="00A7295C"/>
    <w:rsid w:val="00A83A8D"/>
    <w:rsid w:val="00A84ABC"/>
    <w:rsid w:val="00A85799"/>
    <w:rsid w:val="00AA72FC"/>
    <w:rsid w:val="00AB46D7"/>
    <w:rsid w:val="00AB7016"/>
    <w:rsid w:val="00AC051C"/>
    <w:rsid w:val="00AC16A5"/>
    <w:rsid w:val="00AC176A"/>
    <w:rsid w:val="00AF4FF9"/>
    <w:rsid w:val="00B03610"/>
    <w:rsid w:val="00B05083"/>
    <w:rsid w:val="00B13BB9"/>
    <w:rsid w:val="00B1762F"/>
    <w:rsid w:val="00B17AC0"/>
    <w:rsid w:val="00B255E5"/>
    <w:rsid w:val="00B30552"/>
    <w:rsid w:val="00B3073A"/>
    <w:rsid w:val="00B329C0"/>
    <w:rsid w:val="00B350AB"/>
    <w:rsid w:val="00B35F7B"/>
    <w:rsid w:val="00B504FD"/>
    <w:rsid w:val="00B50F65"/>
    <w:rsid w:val="00B53315"/>
    <w:rsid w:val="00B5360B"/>
    <w:rsid w:val="00B54832"/>
    <w:rsid w:val="00B562A7"/>
    <w:rsid w:val="00B562C0"/>
    <w:rsid w:val="00B6299F"/>
    <w:rsid w:val="00B65A0D"/>
    <w:rsid w:val="00B71574"/>
    <w:rsid w:val="00B736B2"/>
    <w:rsid w:val="00B76D35"/>
    <w:rsid w:val="00B8144E"/>
    <w:rsid w:val="00B82FA0"/>
    <w:rsid w:val="00B844E2"/>
    <w:rsid w:val="00B85C53"/>
    <w:rsid w:val="00B85EEC"/>
    <w:rsid w:val="00B8719E"/>
    <w:rsid w:val="00B92B85"/>
    <w:rsid w:val="00B95475"/>
    <w:rsid w:val="00BA7775"/>
    <w:rsid w:val="00BB1172"/>
    <w:rsid w:val="00BC5081"/>
    <w:rsid w:val="00BD350C"/>
    <w:rsid w:val="00BD4C45"/>
    <w:rsid w:val="00BD6A98"/>
    <w:rsid w:val="00BE3134"/>
    <w:rsid w:val="00BE4229"/>
    <w:rsid w:val="00BE4EB0"/>
    <w:rsid w:val="00BE5E42"/>
    <w:rsid w:val="00BF1828"/>
    <w:rsid w:val="00BF2429"/>
    <w:rsid w:val="00BF77AF"/>
    <w:rsid w:val="00BF7E0F"/>
    <w:rsid w:val="00C026C8"/>
    <w:rsid w:val="00C045CE"/>
    <w:rsid w:val="00C105A3"/>
    <w:rsid w:val="00C23453"/>
    <w:rsid w:val="00C34A9D"/>
    <w:rsid w:val="00C35E2F"/>
    <w:rsid w:val="00C40D62"/>
    <w:rsid w:val="00C425D5"/>
    <w:rsid w:val="00C52703"/>
    <w:rsid w:val="00C626DA"/>
    <w:rsid w:val="00C648D5"/>
    <w:rsid w:val="00C763FE"/>
    <w:rsid w:val="00C80854"/>
    <w:rsid w:val="00C978BE"/>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0D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C66E7"/>
    <w:rsid w:val="00DD01B5"/>
    <w:rsid w:val="00DD4AB6"/>
    <w:rsid w:val="00DD54EF"/>
    <w:rsid w:val="00DD7456"/>
    <w:rsid w:val="00DE3F6C"/>
    <w:rsid w:val="00DE4377"/>
    <w:rsid w:val="00DE5AC8"/>
    <w:rsid w:val="00DF0DC5"/>
    <w:rsid w:val="00E0107E"/>
    <w:rsid w:val="00E1018D"/>
    <w:rsid w:val="00E1163B"/>
    <w:rsid w:val="00E3157D"/>
    <w:rsid w:val="00E32704"/>
    <w:rsid w:val="00E37AA8"/>
    <w:rsid w:val="00E43B42"/>
    <w:rsid w:val="00E43FF8"/>
    <w:rsid w:val="00E505FC"/>
    <w:rsid w:val="00E56ED6"/>
    <w:rsid w:val="00E61910"/>
    <w:rsid w:val="00E7076E"/>
    <w:rsid w:val="00E76865"/>
    <w:rsid w:val="00E80EFD"/>
    <w:rsid w:val="00E905B8"/>
    <w:rsid w:val="00E96179"/>
    <w:rsid w:val="00EA1CF8"/>
    <w:rsid w:val="00EB412A"/>
    <w:rsid w:val="00EB71BA"/>
    <w:rsid w:val="00ED3E0D"/>
    <w:rsid w:val="00ED5F2A"/>
    <w:rsid w:val="00EF2D18"/>
    <w:rsid w:val="00EF3255"/>
    <w:rsid w:val="00EF5902"/>
    <w:rsid w:val="00EF5E45"/>
    <w:rsid w:val="00EF7F0F"/>
    <w:rsid w:val="00F01615"/>
    <w:rsid w:val="00F049C3"/>
    <w:rsid w:val="00F051A7"/>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01D1"/>
    <w:rsid w:val="00F841E5"/>
    <w:rsid w:val="00F87AF1"/>
    <w:rsid w:val="00F9033D"/>
    <w:rsid w:val="00FB5A77"/>
    <w:rsid w:val="00FB66E6"/>
    <w:rsid w:val="00FB7EA2"/>
    <w:rsid w:val="00FC2012"/>
    <w:rsid w:val="00FC4432"/>
    <w:rsid w:val="00FD3A22"/>
    <w:rsid w:val="00FE2826"/>
    <w:rsid w:val="00FE7D82"/>
    <w:rsid w:val="00FF67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iPriority w:val="9"/>
    <w:unhideWhenUsed/>
    <w:qFormat/>
    <w:rsid w:val="0011152D"/>
    <w:pPr>
      <w:keepNext/>
      <w:keepLines/>
      <w:spacing w:before="200" w:after="0" w:line="259" w:lineRule="auto"/>
      <w:outlineLvl w:val="2"/>
    </w:pPr>
    <w:rPr>
      <w:rFonts w:asciiTheme="majorHAnsi" w:eastAsiaTheme="majorEastAsia" w:hAnsiTheme="majorHAnsi" w:cstheme="majorBidi"/>
      <w:b/>
      <w:b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 w:type="character" w:styleId="Forte">
    <w:name w:val="Strong"/>
    <w:basedOn w:val="Fontepargpadro"/>
    <w:uiPriority w:val="22"/>
    <w:qFormat/>
    <w:rsid w:val="00F01615"/>
    <w:rPr>
      <w:b/>
      <w:bCs/>
    </w:rPr>
  </w:style>
  <w:style w:type="character" w:customStyle="1" w:styleId="Ttulo3Char">
    <w:name w:val="Título 3 Char"/>
    <w:basedOn w:val="Fontepargpadro"/>
    <w:link w:val="Ttulo3"/>
    <w:uiPriority w:val="9"/>
    <w:rsid w:val="0011152D"/>
    <w:rPr>
      <w:rFonts w:asciiTheme="majorHAnsi" w:eastAsiaTheme="majorEastAsia" w:hAnsiTheme="majorHAnsi" w:cstheme="majorBidi"/>
      <w:b/>
      <w:bCs/>
      <w:color w:val="4F81BD" w:themeColor="accent1"/>
      <w:lang w:eastAsia="pt-BR"/>
    </w:rPr>
  </w:style>
  <w:style w:type="character" w:customStyle="1" w:styleId="fontstyle01">
    <w:name w:val="fontstyle01"/>
    <w:basedOn w:val="Fontepargpadro"/>
    <w:rsid w:val="0011152D"/>
    <w:rPr>
      <w:rFonts w:ascii="Roboto-Regular" w:hAnsi="Roboto-Regular" w:hint="default"/>
      <w:b w:val="0"/>
      <w:bCs w:val="0"/>
      <w:i w:val="0"/>
      <w:iCs w:val="0"/>
      <w:color w:val="000000"/>
      <w:sz w:val="20"/>
      <w:szCs w:val="20"/>
    </w:rPr>
  </w:style>
  <w:style w:type="character" w:customStyle="1" w:styleId="fontstyle21">
    <w:name w:val="fontstyle21"/>
    <w:basedOn w:val="Fontepargpadro"/>
    <w:rsid w:val="0011152D"/>
    <w:rPr>
      <w:rFonts w:ascii="Calibri" w:hAnsi="Calibri" w:cs="Calibri" w:hint="default"/>
      <w:b w:val="0"/>
      <w:bCs w:val="0"/>
      <w:i w:val="0"/>
      <w:iCs w:val="0"/>
      <w:color w:val="000000"/>
      <w:sz w:val="20"/>
      <w:szCs w:val="20"/>
    </w:rPr>
  </w:style>
  <w:style w:type="character" w:customStyle="1" w:styleId="fontstyle11">
    <w:name w:val="fontstyle11"/>
    <w:basedOn w:val="Fontepargpadro"/>
    <w:rsid w:val="0011152D"/>
    <w:rPr>
      <w:rFonts w:ascii="Roboto-Regular" w:hAnsi="Roboto-Regular" w:hint="default"/>
      <w:b w:val="0"/>
      <w:bCs w:val="0"/>
      <w:i w:val="0"/>
      <w:iCs w:val="0"/>
      <w:color w:val="000000"/>
      <w:sz w:val="20"/>
      <w:szCs w:val="20"/>
    </w:rPr>
  </w:style>
  <w:style w:type="character" w:customStyle="1" w:styleId="fontstyle31">
    <w:name w:val="fontstyle31"/>
    <w:basedOn w:val="Fontepargpadro"/>
    <w:rsid w:val="0011152D"/>
    <w:rPr>
      <w:rFonts w:ascii="ArialMT" w:hAnsi="ArialMT" w:hint="default"/>
      <w:b w:val="0"/>
      <w:bCs w:val="0"/>
      <w:i w:val="0"/>
      <w:iCs w:val="0"/>
      <w:color w:val="555555"/>
      <w:sz w:val="20"/>
      <w:szCs w:val="20"/>
    </w:rPr>
  </w:style>
  <w:style w:type="paragraph" w:customStyle="1" w:styleId="Default">
    <w:name w:val="Default"/>
    <w:rsid w:val="0011152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elacomgrade1">
    <w:name w:val="Tabela com grade1"/>
    <w:basedOn w:val="Tabelanormal"/>
    <w:next w:val="Tabelacomgrade"/>
    <w:uiPriority w:val="39"/>
    <w:rsid w:val="001115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795876634">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6062-4895-4889-93F6-6746D7B0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2548</Words>
  <Characters>13764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8</cp:revision>
  <cp:lastPrinted>2025-05-06T12:48:00Z</cp:lastPrinted>
  <dcterms:created xsi:type="dcterms:W3CDTF">2026-03-09T19:06:00Z</dcterms:created>
  <dcterms:modified xsi:type="dcterms:W3CDTF">2026-03-09T19:41:00Z</dcterms:modified>
</cp:coreProperties>
</file>