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tivo de Licitação Pública nº 0</w:t>
      </w:r>
      <w:r w:rsidR="007F79F8">
        <w:rPr>
          <w:rFonts w:ascii="Arial" w:hAnsi="Arial" w:cs="Arial"/>
          <w:sz w:val="24"/>
          <w:szCs w:val="24"/>
        </w:rPr>
        <w:t>42/2026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430EBE">
        <w:rPr>
          <w:rFonts w:ascii="Arial" w:hAnsi="Arial" w:cs="Arial"/>
          <w:sz w:val="24"/>
          <w:szCs w:val="24"/>
        </w:rPr>
        <w:t>14</w:t>
      </w:r>
      <w:r w:rsidR="007F79F8">
        <w:rPr>
          <w:rFonts w:ascii="Arial" w:hAnsi="Arial" w:cs="Arial"/>
          <w:sz w:val="24"/>
          <w:szCs w:val="24"/>
        </w:rPr>
        <w:t>/2026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em seguros de veículos, através da secretaria Municipal de </w:t>
      </w:r>
      <w:r w:rsidR="001B25B2">
        <w:rPr>
          <w:rFonts w:ascii="Arial" w:hAnsi="Arial" w:cs="Arial"/>
          <w:sz w:val="24"/>
          <w:szCs w:val="24"/>
        </w:rPr>
        <w:t>Saúde</w:t>
      </w:r>
      <w:r w:rsidR="001A2189" w:rsidRPr="004176A9">
        <w:rPr>
          <w:rFonts w:ascii="Arial" w:hAnsi="Arial" w:cs="Arial"/>
          <w:sz w:val="24"/>
          <w:szCs w:val="24"/>
        </w:rPr>
        <w:t xml:space="preserve"> do Município</w:t>
      </w:r>
      <w:r w:rsidRPr="004176A9">
        <w:rPr>
          <w:rFonts w:ascii="Arial" w:hAnsi="Arial" w:cs="Arial"/>
          <w:sz w:val="24"/>
          <w:szCs w:val="24"/>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1031"/>
        <w:gridCol w:w="1447"/>
        <w:gridCol w:w="1373"/>
        <w:gridCol w:w="5216"/>
      </w:tblGrid>
      <w:tr w:rsidR="008B1E71" w:rsidRPr="003C71D0" w:rsidTr="00F81272">
        <w:tc>
          <w:tcPr>
            <w:tcW w:w="794" w:type="dxa"/>
          </w:tcPr>
          <w:p w:rsidR="008B1E71" w:rsidRPr="003C71D0" w:rsidRDefault="008B1E71" w:rsidP="00F81272">
            <w:pPr>
              <w:jc w:val="center"/>
              <w:rPr>
                <w:rFonts w:ascii="Arial" w:hAnsi="Arial" w:cs="Arial"/>
                <w:sz w:val="22"/>
                <w:szCs w:val="22"/>
              </w:rPr>
            </w:pPr>
            <w:r w:rsidRPr="003C71D0">
              <w:rPr>
                <w:rFonts w:ascii="Arial" w:hAnsi="Arial" w:cs="Arial"/>
                <w:sz w:val="22"/>
                <w:szCs w:val="22"/>
              </w:rPr>
              <w:t>ITEM</w:t>
            </w:r>
          </w:p>
        </w:tc>
        <w:tc>
          <w:tcPr>
            <w:tcW w:w="1115" w:type="dxa"/>
          </w:tcPr>
          <w:p w:rsidR="008B1E71" w:rsidRPr="003C71D0" w:rsidRDefault="008B1E71" w:rsidP="00F81272">
            <w:pPr>
              <w:jc w:val="center"/>
              <w:rPr>
                <w:rFonts w:ascii="Arial" w:hAnsi="Arial" w:cs="Arial"/>
                <w:sz w:val="22"/>
                <w:szCs w:val="22"/>
              </w:rPr>
            </w:pPr>
            <w:r w:rsidRPr="003C71D0">
              <w:rPr>
                <w:rFonts w:ascii="Arial" w:hAnsi="Arial" w:cs="Arial"/>
                <w:sz w:val="22"/>
                <w:szCs w:val="22"/>
              </w:rPr>
              <w:t>QUANT.</w:t>
            </w:r>
          </w:p>
        </w:tc>
        <w:tc>
          <w:tcPr>
            <w:tcW w:w="1058" w:type="dxa"/>
          </w:tcPr>
          <w:p w:rsidR="008B1E71" w:rsidRPr="003C71D0" w:rsidRDefault="008B1E71" w:rsidP="00F81272">
            <w:pPr>
              <w:jc w:val="center"/>
              <w:rPr>
                <w:rFonts w:ascii="Arial" w:hAnsi="Arial" w:cs="Arial"/>
                <w:sz w:val="22"/>
                <w:szCs w:val="22"/>
              </w:rPr>
            </w:pPr>
            <w:r w:rsidRPr="003C71D0">
              <w:rPr>
                <w:rFonts w:ascii="Arial" w:hAnsi="Arial" w:cs="Arial"/>
                <w:sz w:val="22"/>
                <w:szCs w:val="22"/>
              </w:rPr>
              <w:t>UNID.</w:t>
            </w:r>
          </w:p>
        </w:tc>
        <w:tc>
          <w:tcPr>
            <w:tcW w:w="4018" w:type="dxa"/>
          </w:tcPr>
          <w:p w:rsidR="008B1E71" w:rsidRPr="003C71D0" w:rsidRDefault="008B1E71" w:rsidP="00F81272">
            <w:pPr>
              <w:jc w:val="center"/>
              <w:rPr>
                <w:rFonts w:ascii="Arial" w:hAnsi="Arial" w:cs="Arial"/>
                <w:sz w:val="22"/>
                <w:szCs w:val="22"/>
              </w:rPr>
            </w:pPr>
            <w:r w:rsidRPr="003C71D0">
              <w:rPr>
                <w:rFonts w:ascii="Arial" w:hAnsi="Arial" w:cs="Arial"/>
                <w:sz w:val="22"/>
                <w:szCs w:val="22"/>
              </w:rPr>
              <w:t>DESCRIÇÃO DO OBJETO</w:t>
            </w:r>
          </w:p>
        </w:tc>
      </w:tr>
      <w:tr w:rsidR="008B1E71" w:rsidRPr="003C71D0" w:rsidTr="00F81272">
        <w:tc>
          <w:tcPr>
            <w:tcW w:w="794" w:type="dxa"/>
          </w:tcPr>
          <w:p w:rsidR="008B1E71" w:rsidRPr="003C71D0" w:rsidRDefault="008B1E71" w:rsidP="00F81272">
            <w:pPr>
              <w:jc w:val="center"/>
              <w:rPr>
                <w:rFonts w:ascii="Arial" w:hAnsi="Arial" w:cs="Arial"/>
                <w:sz w:val="22"/>
                <w:szCs w:val="22"/>
              </w:rPr>
            </w:pPr>
            <w:r w:rsidRPr="003C71D0">
              <w:rPr>
                <w:rFonts w:ascii="Arial" w:hAnsi="Arial" w:cs="Arial"/>
                <w:sz w:val="22"/>
                <w:szCs w:val="22"/>
              </w:rPr>
              <w:t>01</w:t>
            </w:r>
          </w:p>
        </w:tc>
        <w:tc>
          <w:tcPr>
            <w:tcW w:w="1115" w:type="dxa"/>
          </w:tcPr>
          <w:p w:rsidR="008B1E71" w:rsidRPr="003C71D0" w:rsidRDefault="008B1E71" w:rsidP="00F81272">
            <w:pPr>
              <w:jc w:val="center"/>
              <w:rPr>
                <w:rFonts w:ascii="Arial" w:hAnsi="Arial" w:cs="Arial"/>
                <w:sz w:val="22"/>
                <w:szCs w:val="22"/>
              </w:rPr>
            </w:pPr>
            <w:r w:rsidRPr="003C71D0">
              <w:rPr>
                <w:rFonts w:ascii="Arial" w:hAnsi="Arial" w:cs="Arial"/>
                <w:sz w:val="22"/>
                <w:szCs w:val="22"/>
              </w:rPr>
              <w:t>01</w:t>
            </w:r>
          </w:p>
        </w:tc>
        <w:tc>
          <w:tcPr>
            <w:tcW w:w="1058" w:type="dxa"/>
          </w:tcPr>
          <w:p w:rsidR="008B1E71" w:rsidRPr="003C71D0" w:rsidRDefault="008B1E71" w:rsidP="00F81272">
            <w:pPr>
              <w:jc w:val="center"/>
              <w:rPr>
                <w:rFonts w:ascii="Arial" w:hAnsi="Arial" w:cs="Arial"/>
                <w:sz w:val="22"/>
                <w:szCs w:val="22"/>
              </w:rPr>
            </w:pPr>
            <w:r w:rsidRPr="003C71D0">
              <w:rPr>
                <w:rFonts w:ascii="Arial" w:hAnsi="Arial" w:cs="Arial"/>
                <w:sz w:val="22"/>
                <w:szCs w:val="22"/>
              </w:rPr>
              <w:t>Serviço</w:t>
            </w:r>
          </w:p>
        </w:tc>
        <w:tc>
          <w:tcPr>
            <w:tcW w:w="4018" w:type="dxa"/>
          </w:tcPr>
          <w:p w:rsidR="008B1E71" w:rsidRDefault="008B1E71" w:rsidP="00F81272">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8B1E71" w:rsidRDefault="008B1E71" w:rsidP="00F81272">
            <w:pPr>
              <w:jc w:val="both"/>
              <w:rPr>
                <w:rFonts w:ascii="Arial" w:hAnsi="Arial" w:cs="Arial"/>
                <w:b/>
                <w:sz w:val="22"/>
                <w:szCs w:val="22"/>
              </w:rPr>
            </w:pPr>
          </w:p>
          <w:p w:rsidR="008B1E71" w:rsidRPr="003C71D0" w:rsidRDefault="008B1E71" w:rsidP="00F81272">
            <w:pPr>
              <w:jc w:val="both"/>
              <w:rPr>
                <w:rFonts w:ascii="Arial" w:hAnsi="Arial" w:cs="Arial"/>
                <w:sz w:val="22"/>
                <w:szCs w:val="22"/>
              </w:rPr>
            </w:pPr>
            <w:r>
              <w:rPr>
                <w:rFonts w:ascii="Arial" w:hAnsi="Arial" w:cs="Arial"/>
                <w:b/>
                <w:sz w:val="22"/>
                <w:szCs w:val="22"/>
              </w:rPr>
              <w:t>VW/ POLO TRACK MA</w:t>
            </w:r>
          </w:p>
          <w:p w:rsidR="008B1E71" w:rsidRDefault="008B1E71" w:rsidP="00F81272">
            <w:pPr>
              <w:jc w:val="both"/>
              <w:rPr>
                <w:rFonts w:ascii="Arial" w:hAnsi="Arial" w:cs="Arial"/>
                <w:sz w:val="22"/>
                <w:szCs w:val="22"/>
              </w:rPr>
            </w:pPr>
          </w:p>
          <w:p w:rsidR="008B1E71" w:rsidRPr="003C71D0" w:rsidRDefault="008B1E71" w:rsidP="00F81272">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xml:space="preserve">. Mod. </w:t>
            </w:r>
            <w:r>
              <w:rPr>
                <w:rFonts w:ascii="Arial" w:hAnsi="Arial" w:cs="Arial"/>
                <w:sz w:val="22"/>
                <w:szCs w:val="22"/>
              </w:rPr>
              <w:t>R111Q4</w:t>
            </w:r>
          </w:p>
          <w:p w:rsidR="008B1E71" w:rsidRPr="003C71D0" w:rsidRDefault="008B1E71" w:rsidP="00F81272">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9BWAG5R13TP043094</w:t>
            </w:r>
          </w:p>
          <w:p w:rsidR="008B1E71" w:rsidRPr="003C71D0" w:rsidRDefault="008B1E71" w:rsidP="00F81272">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8B1E71" w:rsidRPr="003C71D0" w:rsidRDefault="008B1E71" w:rsidP="00F81272">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w:t>
            </w:r>
            <w:r>
              <w:rPr>
                <w:rFonts w:ascii="Arial" w:hAnsi="Arial" w:cs="Arial"/>
                <w:sz w:val="22"/>
                <w:szCs w:val="22"/>
              </w:rPr>
              <w:t>2026/2026</w:t>
            </w:r>
          </w:p>
          <w:p w:rsidR="008B1E71" w:rsidRPr="003C71D0" w:rsidRDefault="008B1E71" w:rsidP="00F81272">
            <w:pPr>
              <w:jc w:val="both"/>
              <w:rPr>
                <w:rFonts w:ascii="Arial" w:hAnsi="Arial" w:cs="Arial"/>
                <w:sz w:val="22"/>
                <w:szCs w:val="22"/>
              </w:rPr>
            </w:pPr>
            <w:r w:rsidRPr="003C71D0">
              <w:rPr>
                <w:rFonts w:ascii="Arial" w:hAnsi="Arial" w:cs="Arial"/>
                <w:sz w:val="22"/>
                <w:szCs w:val="22"/>
              </w:rPr>
              <w:t>Cor Externa: Branco Cristal</w:t>
            </w:r>
          </w:p>
          <w:p w:rsidR="008B1E71" w:rsidRDefault="008B1E71" w:rsidP="00F81272">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Flex</w:t>
            </w:r>
          </w:p>
          <w:p w:rsidR="008B1E71" w:rsidRPr="003C71D0" w:rsidRDefault="008B1E71" w:rsidP="00F81272">
            <w:pPr>
              <w:jc w:val="both"/>
              <w:rPr>
                <w:rFonts w:ascii="Arial" w:hAnsi="Arial" w:cs="Arial"/>
                <w:sz w:val="22"/>
                <w:szCs w:val="22"/>
              </w:rPr>
            </w:pPr>
            <w:r>
              <w:rPr>
                <w:rFonts w:ascii="Arial" w:hAnsi="Arial" w:cs="Arial"/>
                <w:sz w:val="22"/>
                <w:szCs w:val="22"/>
              </w:rPr>
              <w:t>Número do Motor: CSE665519</w:t>
            </w:r>
          </w:p>
          <w:p w:rsidR="008B1E71" w:rsidRDefault="008B1E71" w:rsidP="00F81272">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GAS:84/ÁLCOOL:84</w:t>
            </w:r>
          </w:p>
          <w:p w:rsidR="008B1E71" w:rsidRPr="003C71D0" w:rsidRDefault="008B1E71" w:rsidP="00F81272">
            <w:pPr>
              <w:jc w:val="both"/>
              <w:rPr>
                <w:rFonts w:ascii="Arial" w:hAnsi="Arial" w:cs="Arial"/>
                <w:sz w:val="22"/>
                <w:szCs w:val="22"/>
              </w:rPr>
            </w:pPr>
          </w:p>
        </w:tc>
      </w:tr>
      <w:tr w:rsidR="008B1E71" w:rsidRPr="003C71D0" w:rsidTr="00F81272">
        <w:tc>
          <w:tcPr>
            <w:tcW w:w="794" w:type="dxa"/>
          </w:tcPr>
          <w:p w:rsidR="008B1E71" w:rsidRPr="003C71D0" w:rsidRDefault="008B1E71" w:rsidP="00F81272">
            <w:pPr>
              <w:jc w:val="center"/>
              <w:rPr>
                <w:rFonts w:ascii="Arial" w:hAnsi="Arial" w:cs="Arial"/>
                <w:sz w:val="22"/>
                <w:szCs w:val="22"/>
              </w:rPr>
            </w:pPr>
            <w:r>
              <w:rPr>
                <w:rFonts w:ascii="Arial" w:hAnsi="Arial" w:cs="Arial"/>
                <w:sz w:val="22"/>
                <w:szCs w:val="22"/>
              </w:rPr>
              <w:t>01</w:t>
            </w:r>
          </w:p>
        </w:tc>
        <w:tc>
          <w:tcPr>
            <w:tcW w:w="1115" w:type="dxa"/>
          </w:tcPr>
          <w:p w:rsidR="008B1E71" w:rsidRPr="003C71D0" w:rsidRDefault="008B1E71" w:rsidP="00F81272">
            <w:pPr>
              <w:jc w:val="center"/>
              <w:rPr>
                <w:rFonts w:ascii="Arial" w:hAnsi="Arial" w:cs="Arial"/>
                <w:sz w:val="22"/>
                <w:szCs w:val="22"/>
              </w:rPr>
            </w:pPr>
            <w:r>
              <w:rPr>
                <w:rFonts w:ascii="Arial" w:hAnsi="Arial" w:cs="Arial"/>
                <w:sz w:val="22"/>
                <w:szCs w:val="22"/>
              </w:rPr>
              <w:t>01</w:t>
            </w:r>
          </w:p>
        </w:tc>
        <w:tc>
          <w:tcPr>
            <w:tcW w:w="1058" w:type="dxa"/>
          </w:tcPr>
          <w:p w:rsidR="008B1E71" w:rsidRPr="003C71D0" w:rsidRDefault="008B1E71" w:rsidP="00F81272">
            <w:pPr>
              <w:jc w:val="center"/>
              <w:rPr>
                <w:rFonts w:ascii="Arial" w:hAnsi="Arial" w:cs="Arial"/>
                <w:sz w:val="22"/>
                <w:szCs w:val="22"/>
              </w:rPr>
            </w:pPr>
            <w:r>
              <w:rPr>
                <w:rFonts w:ascii="Arial" w:hAnsi="Arial" w:cs="Arial"/>
                <w:sz w:val="22"/>
                <w:szCs w:val="22"/>
              </w:rPr>
              <w:t>Serviço</w:t>
            </w:r>
          </w:p>
        </w:tc>
        <w:tc>
          <w:tcPr>
            <w:tcW w:w="4018" w:type="dxa"/>
          </w:tcPr>
          <w:p w:rsidR="008B1E71" w:rsidRDefault="008B1E71" w:rsidP="00F81272">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8B1E71" w:rsidRDefault="008B1E71" w:rsidP="00F81272">
            <w:pPr>
              <w:jc w:val="both"/>
              <w:rPr>
                <w:rFonts w:ascii="Arial" w:hAnsi="Arial" w:cs="Arial"/>
                <w:b/>
                <w:sz w:val="22"/>
                <w:szCs w:val="22"/>
              </w:rPr>
            </w:pPr>
          </w:p>
          <w:p w:rsidR="008B1E71" w:rsidRPr="003C71D0" w:rsidRDefault="008B1E71" w:rsidP="00F81272">
            <w:pPr>
              <w:jc w:val="both"/>
              <w:rPr>
                <w:rFonts w:ascii="Arial" w:hAnsi="Arial" w:cs="Arial"/>
                <w:sz w:val="22"/>
                <w:szCs w:val="22"/>
              </w:rPr>
            </w:pPr>
            <w:r>
              <w:rPr>
                <w:rFonts w:ascii="Arial" w:hAnsi="Arial" w:cs="Arial"/>
                <w:b/>
                <w:sz w:val="22"/>
                <w:szCs w:val="22"/>
              </w:rPr>
              <w:t>VW/ POLO TRACK MA</w:t>
            </w:r>
          </w:p>
          <w:p w:rsidR="008B1E71" w:rsidRDefault="008B1E71" w:rsidP="00F81272">
            <w:pPr>
              <w:jc w:val="both"/>
              <w:rPr>
                <w:rFonts w:ascii="Arial" w:hAnsi="Arial" w:cs="Arial"/>
                <w:sz w:val="22"/>
                <w:szCs w:val="22"/>
              </w:rPr>
            </w:pPr>
          </w:p>
          <w:p w:rsidR="008B1E71" w:rsidRPr="003C71D0" w:rsidRDefault="008B1E71" w:rsidP="00F81272">
            <w:pPr>
              <w:jc w:val="both"/>
              <w:rPr>
                <w:rFonts w:ascii="Arial" w:hAnsi="Arial" w:cs="Arial"/>
                <w:sz w:val="22"/>
                <w:szCs w:val="22"/>
              </w:rPr>
            </w:pPr>
            <w:proofErr w:type="spellStart"/>
            <w:r w:rsidRPr="003C71D0">
              <w:rPr>
                <w:rFonts w:ascii="Arial" w:hAnsi="Arial" w:cs="Arial"/>
                <w:sz w:val="22"/>
                <w:szCs w:val="22"/>
              </w:rPr>
              <w:lastRenderedPageBreak/>
              <w:t>Cod</w:t>
            </w:r>
            <w:proofErr w:type="spellEnd"/>
            <w:r w:rsidRPr="003C71D0">
              <w:rPr>
                <w:rFonts w:ascii="Arial" w:hAnsi="Arial" w:cs="Arial"/>
                <w:sz w:val="22"/>
                <w:szCs w:val="22"/>
              </w:rPr>
              <w:t xml:space="preserve">. Mod. </w:t>
            </w:r>
            <w:r>
              <w:rPr>
                <w:rFonts w:ascii="Arial" w:hAnsi="Arial" w:cs="Arial"/>
                <w:sz w:val="22"/>
                <w:szCs w:val="22"/>
              </w:rPr>
              <w:t>R111Q4</w:t>
            </w:r>
          </w:p>
          <w:p w:rsidR="008B1E71" w:rsidRPr="003C71D0" w:rsidRDefault="008B1E71" w:rsidP="00F81272">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9BWAG5R15tp041296</w:t>
            </w:r>
          </w:p>
          <w:p w:rsidR="008B1E71" w:rsidRPr="003C71D0" w:rsidRDefault="008B1E71" w:rsidP="00F81272">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8B1E71" w:rsidRPr="003C71D0" w:rsidRDefault="008B1E71" w:rsidP="00F81272">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w:t>
            </w:r>
            <w:r>
              <w:rPr>
                <w:rFonts w:ascii="Arial" w:hAnsi="Arial" w:cs="Arial"/>
                <w:sz w:val="22"/>
                <w:szCs w:val="22"/>
              </w:rPr>
              <w:t>2026/2026</w:t>
            </w:r>
          </w:p>
          <w:p w:rsidR="008B1E71" w:rsidRPr="003C71D0" w:rsidRDefault="008B1E71" w:rsidP="00F81272">
            <w:pPr>
              <w:jc w:val="both"/>
              <w:rPr>
                <w:rFonts w:ascii="Arial" w:hAnsi="Arial" w:cs="Arial"/>
                <w:sz w:val="22"/>
                <w:szCs w:val="22"/>
              </w:rPr>
            </w:pPr>
            <w:r w:rsidRPr="003C71D0">
              <w:rPr>
                <w:rFonts w:ascii="Arial" w:hAnsi="Arial" w:cs="Arial"/>
                <w:sz w:val="22"/>
                <w:szCs w:val="22"/>
              </w:rPr>
              <w:t>Cor Externa: Branco Cristal</w:t>
            </w:r>
          </w:p>
          <w:p w:rsidR="008B1E71" w:rsidRDefault="008B1E71" w:rsidP="00F81272">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Flex</w:t>
            </w:r>
          </w:p>
          <w:p w:rsidR="008B1E71" w:rsidRPr="003C71D0" w:rsidRDefault="008B1E71" w:rsidP="00F81272">
            <w:pPr>
              <w:jc w:val="both"/>
              <w:rPr>
                <w:rFonts w:ascii="Arial" w:hAnsi="Arial" w:cs="Arial"/>
                <w:sz w:val="22"/>
                <w:szCs w:val="22"/>
              </w:rPr>
            </w:pPr>
            <w:r>
              <w:rPr>
                <w:rFonts w:ascii="Arial" w:hAnsi="Arial" w:cs="Arial"/>
                <w:sz w:val="22"/>
                <w:szCs w:val="22"/>
              </w:rPr>
              <w:t>Número do motor: CSE661560</w:t>
            </w:r>
          </w:p>
          <w:p w:rsidR="008B1E71" w:rsidRDefault="008B1E71" w:rsidP="00F81272">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GAS:84/ÁLCOOL:84</w:t>
            </w:r>
          </w:p>
          <w:p w:rsidR="008B1E71" w:rsidRPr="003C71D0" w:rsidRDefault="008B1E71" w:rsidP="00F81272">
            <w:pPr>
              <w:jc w:val="both"/>
              <w:rPr>
                <w:rFonts w:ascii="Arial" w:hAnsi="Arial" w:cs="Arial"/>
                <w:sz w:val="22"/>
                <w:szCs w:val="22"/>
              </w:rPr>
            </w:pPr>
          </w:p>
        </w:tc>
      </w:tr>
    </w:tbl>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sz w:val="24"/>
          <w:szCs w:val="24"/>
        </w:rPr>
        <w:lastRenderedPageBreak/>
        <w:t xml:space="preserve">1.2. </w:t>
      </w:r>
      <w:r w:rsidRPr="004176A9">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8B1E71">
        <w:rPr>
          <w:rFonts w:ascii="Arial" w:hAnsi="Arial" w:cs="Arial"/>
          <w:sz w:val="24"/>
          <w:szCs w:val="24"/>
        </w:rPr>
        <w:t>23 abril de 2026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3.2.3.1. </w:t>
      </w:r>
      <w:r w:rsidR="00430EBE" w:rsidRPr="004176A9">
        <w:rPr>
          <w:rFonts w:ascii="Arial" w:hAnsi="Arial" w:cs="Arial"/>
          <w:sz w:val="24"/>
          <w:szCs w:val="24"/>
        </w:rPr>
        <w:t xml:space="preserve">Contratação de empresa especializada em seguros de veículos, através da secretaria Municipal de </w:t>
      </w:r>
      <w:r w:rsidR="00430EBE">
        <w:rPr>
          <w:rFonts w:ascii="Arial" w:hAnsi="Arial" w:cs="Arial"/>
          <w:sz w:val="24"/>
          <w:szCs w:val="24"/>
        </w:rPr>
        <w:t>Saúde</w:t>
      </w:r>
      <w:r w:rsidR="00430EBE" w:rsidRPr="004176A9">
        <w:rPr>
          <w:rFonts w:ascii="Arial" w:hAnsi="Arial" w:cs="Arial"/>
          <w:sz w:val="24"/>
          <w:szCs w:val="24"/>
        </w:rPr>
        <w:t xml:space="preserve"> do Município de Santo Antônio do Grama- MG</w:t>
      </w:r>
      <w:r w:rsidR="00430EBE" w:rsidRPr="004176A9">
        <w:rPr>
          <w:rFonts w:ascii="Arial" w:hAnsi="Arial" w:cs="Arial"/>
          <w:sz w:val="24"/>
          <w:szCs w:val="24"/>
        </w:rPr>
        <w:t xml:space="preserve">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FD28FF">
        <w:rPr>
          <w:rFonts w:ascii="Arial" w:hAnsi="Arial" w:cs="Arial"/>
          <w:sz w:val="24"/>
          <w:szCs w:val="24"/>
        </w:rPr>
        <w:t>c</w:t>
      </w:r>
      <w:r w:rsidR="00447B90" w:rsidRPr="004176A9">
        <w:rPr>
          <w:rFonts w:ascii="Arial" w:hAnsi="Arial" w:cs="Arial"/>
          <w:sz w:val="24"/>
          <w:szCs w:val="24"/>
        </w:rPr>
        <w:t xml:space="preserve">ontratação de empresa especializada em seguros de veículos, através da secretaria Municipal de </w:t>
      </w:r>
      <w:r w:rsidR="001B25B2">
        <w:rPr>
          <w:rFonts w:ascii="Arial" w:hAnsi="Arial" w:cs="Arial"/>
          <w:sz w:val="24"/>
          <w:szCs w:val="24"/>
        </w:rPr>
        <w:t>Saúde</w:t>
      </w:r>
      <w:r w:rsidR="00447B90" w:rsidRPr="004176A9">
        <w:rPr>
          <w:rFonts w:ascii="Arial" w:hAnsi="Arial" w:cs="Arial"/>
          <w:sz w:val="24"/>
          <w:szCs w:val="24"/>
        </w:rPr>
        <w:t xml:space="preserve"> do Município de Santo Antônio do 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D28FF" w:rsidRPr="004176A9" w:rsidRDefault="00FD28FF" w:rsidP="001B25B2">
      <w:pPr>
        <w:tabs>
          <w:tab w:val="left" w:pos="2268"/>
        </w:tabs>
        <w:spacing w:before="100" w:beforeAutospacing="1" w:after="100" w:afterAutospacing="1"/>
        <w:jc w:val="both"/>
        <w:rPr>
          <w:rFonts w:ascii="Arial" w:hAnsi="Arial" w:cs="Arial"/>
          <w:sz w:val="24"/>
          <w:szCs w:val="24"/>
        </w:rPr>
      </w:pP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430EBE">
              <w:rPr>
                <w:rFonts w:ascii="Arial" w:hAnsi="Arial" w:cs="Arial"/>
                <w:color w:val="FF0000"/>
                <w:sz w:val="24"/>
                <w:szCs w:val="24"/>
              </w:rPr>
              <w:t>042/2026</w:t>
            </w:r>
          </w:p>
          <w:p w:rsidR="00F50DFF" w:rsidRPr="004176A9" w:rsidRDefault="00F50DFF" w:rsidP="00430EBE">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430EBE">
              <w:rPr>
                <w:rFonts w:ascii="Arial" w:hAnsi="Arial" w:cs="Arial"/>
                <w:color w:val="FF0000"/>
                <w:sz w:val="24"/>
                <w:szCs w:val="24"/>
              </w:rPr>
              <w:t>014/2026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430EBE">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430EBE">
              <w:rPr>
                <w:rFonts w:ascii="Arial" w:hAnsi="Arial" w:cs="Arial"/>
                <w:color w:val="FF0000"/>
                <w:sz w:val="24"/>
                <w:szCs w:val="24"/>
              </w:rPr>
              <w:t>014/2026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lastRenderedPageBreak/>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430EBE">
        <w:rPr>
          <w:rFonts w:ascii="Arial" w:hAnsi="Arial" w:cs="Arial"/>
          <w:sz w:val="24"/>
          <w:szCs w:val="24"/>
        </w:rPr>
        <w:t>042/2026</w:t>
      </w:r>
    </w:p>
    <w:p w:rsidR="00F50DFF"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430EBE">
        <w:rPr>
          <w:rFonts w:ascii="Arial" w:hAnsi="Arial" w:cs="Arial"/>
          <w:sz w:val="24"/>
          <w:szCs w:val="24"/>
        </w:rPr>
        <w:t>014/2026</w:t>
      </w:r>
    </w:p>
    <w:p w:rsidR="001B25B2" w:rsidRPr="004176A9" w:rsidRDefault="001B25B2"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430EBE">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F46D47"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F46D47" w:rsidRPr="004176A9">
        <w:rPr>
          <w:rFonts w:ascii="Arial" w:hAnsi="Arial" w:cs="Arial"/>
          <w:sz w:val="24"/>
          <w:szCs w:val="24"/>
        </w:rPr>
        <w:t xml:space="preserve"> 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1031"/>
        <w:gridCol w:w="1447"/>
        <w:gridCol w:w="1373"/>
        <w:gridCol w:w="5216"/>
      </w:tblGrid>
      <w:tr w:rsidR="00430EBE" w:rsidRPr="003C71D0" w:rsidTr="00F81272">
        <w:tc>
          <w:tcPr>
            <w:tcW w:w="794" w:type="dxa"/>
          </w:tcPr>
          <w:p w:rsidR="00430EBE" w:rsidRPr="003C71D0" w:rsidRDefault="00430EBE" w:rsidP="00F81272">
            <w:pPr>
              <w:jc w:val="center"/>
              <w:rPr>
                <w:rFonts w:ascii="Arial" w:hAnsi="Arial" w:cs="Arial"/>
                <w:sz w:val="22"/>
                <w:szCs w:val="22"/>
              </w:rPr>
            </w:pPr>
            <w:r w:rsidRPr="003C71D0">
              <w:rPr>
                <w:rFonts w:ascii="Arial" w:hAnsi="Arial" w:cs="Arial"/>
                <w:sz w:val="22"/>
                <w:szCs w:val="22"/>
              </w:rPr>
              <w:t>ITEM</w:t>
            </w:r>
          </w:p>
        </w:tc>
        <w:tc>
          <w:tcPr>
            <w:tcW w:w="1115" w:type="dxa"/>
          </w:tcPr>
          <w:p w:rsidR="00430EBE" w:rsidRPr="003C71D0" w:rsidRDefault="00430EBE" w:rsidP="00F81272">
            <w:pPr>
              <w:jc w:val="center"/>
              <w:rPr>
                <w:rFonts w:ascii="Arial" w:hAnsi="Arial" w:cs="Arial"/>
                <w:sz w:val="22"/>
                <w:szCs w:val="22"/>
              </w:rPr>
            </w:pPr>
            <w:r w:rsidRPr="003C71D0">
              <w:rPr>
                <w:rFonts w:ascii="Arial" w:hAnsi="Arial" w:cs="Arial"/>
                <w:sz w:val="22"/>
                <w:szCs w:val="22"/>
              </w:rPr>
              <w:t>QUANT.</w:t>
            </w:r>
          </w:p>
        </w:tc>
        <w:tc>
          <w:tcPr>
            <w:tcW w:w="1058" w:type="dxa"/>
          </w:tcPr>
          <w:p w:rsidR="00430EBE" w:rsidRPr="003C71D0" w:rsidRDefault="00430EBE" w:rsidP="00F81272">
            <w:pPr>
              <w:jc w:val="center"/>
              <w:rPr>
                <w:rFonts w:ascii="Arial" w:hAnsi="Arial" w:cs="Arial"/>
                <w:sz w:val="22"/>
                <w:szCs w:val="22"/>
              </w:rPr>
            </w:pPr>
            <w:r w:rsidRPr="003C71D0">
              <w:rPr>
                <w:rFonts w:ascii="Arial" w:hAnsi="Arial" w:cs="Arial"/>
                <w:sz w:val="22"/>
                <w:szCs w:val="22"/>
              </w:rPr>
              <w:t>UNID.</w:t>
            </w:r>
          </w:p>
        </w:tc>
        <w:tc>
          <w:tcPr>
            <w:tcW w:w="4018" w:type="dxa"/>
          </w:tcPr>
          <w:p w:rsidR="00430EBE" w:rsidRPr="003C71D0" w:rsidRDefault="00430EBE" w:rsidP="00F81272">
            <w:pPr>
              <w:jc w:val="center"/>
              <w:rPr>
                <w:rFonts w:ascii="Arial" w:hAnsi="Arial" w:cs="Arial"/>
                <w:sz w:val="22"/>
                <w:szCs w:val="22"/>
              </w:rPr>
            </w:pPr>
            <w:r w:rsidRPr="003C71D0">
              <w:rPr>
                <w:rFonts w:ascii="Arial" w:hAnsi="Arial" w:cs="Arial"/>
                <w:sz w:val="22"/>
                <w:szCs w:val="22"/>
              </w:rPr>
              <w:t>DESCRIÇÃO DO OBJETO</w:t>
            </w:r>
          </w:p>
        </w:tc>
      </w:tr>
      <w:tr w:rsidR="00430EBE" w:rsidRPr="003C71D0" w:rsidTr="00F81272">
        <w:tc>
          <w:tcPr>
            <w:tcW w:w="794" w:type="dxa"/>
          </w:tcPr>
          <w:p w:rsidR="00430EBE" w:rsidRPr="003C71D0" w:rsidRDefault="00430EBE" w:rsidP="00F81272">
            <w:pPr>
              <w:jc w:val="center"/>
              <w:rPr>
                <w:rFonts w:ascii="Arial" w:hAnsi="Arial" w:cs="Arial"/>
                <w:sz w:val="22"/>
                <w:szCs w:val="22"/>
              </w:rPr>
            </w:pPr>
            <w:r w:rsidRPr="003C71D0">
              <w:rPr>
                <w:rFonts w:ascii="Arial" w:hAnsi="Arial" w:cs="Arial"/>
                <w:sz w:val="22"/>
                <w:szCs w:val="22"/>
              </w:rPr>
              <w:t>01</w:t>
            </w:r>
          </w:p>
        </w:tc>
        <w:tc>
          <w:tcPr>
            <w:tcW w:w="1115" w:type="dxa"/>
          </w:tcPr>
          <w:p w:rsidR="00430EBE" w:rsidRPr="003C71D0" w:rsidRDefault="00430EBE" w:rsidP="00F81272">
            <w:pPr>
              <w:jc w:val="center"/>
              <w:rPr>
                <w:rFonts w:ascii="Arial" w:hAnsi="Arial" w:cs="Arial"/>
                <w:sz w:val="22"/>
                <w:szCs w:val="22"/>
              </w:rPr>
            </w:pPr>
            <w:r w:rsidRPr="003C71D0">
              <w:rPr>
                <w:rFonts w:ascii="Arial" w:hAnsi="Arial" w:cs="Arial"/>
                <w:sz w:val="22"/>
                <w:szCs w:val="22"/>
              </w:rPr>
              <w:t>01</w:t>
            </w:r>
          </w:p>
        </w:tc>
        <w:tc>
          <w:tcPr>
            <w:tcW w:w="1058" w:type="dxa"/>
          </w:tcPr>
          <w:p w:rsidR="00430EBE" w:rsidRPr="003C71D0" w:rsidRDefault="00430EBE" w:rsidP="00F81272">
            <w:pPr>
              <w:jc w:val="center"/>
              <w:rPr>
                <w:rFonts w:ascii="Arial" w:hAnsi="Arial" w:cs="Arial"/>
                <w:sz w:val="22"/>
                <w:szCs w:val="22"/>
              </w:rPr>
            </w:pPr>
            <w:r w:rsidRPr="003C71D0">
              <w:rPr>
                <w:rFonts w:ascii="Arial" w:hAnsi="Arial" w:cs="Arial"/>
                <w:sz w:val="22"/>
                <w:szCs w:val="22"/>
              </w:rPr>
              <w:t>Serviço</w:t>
            </w:r>
          </w:p>
        </w:tc>
        <w:tc>
          <w:tcPr>
            <w:tcW w:w="4018" w:type="dxa"/>
          </w:tcPr>
          <w:p w:rsidR="00430EBE" w:rsidRDefault="00430EBE" w:rsidP="00F81272">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430EBE" w:rsidRDefault="00430EBE" w:rsidP="00F81272">
            <w:pPr>
              <w:jc w:val="both"/>
              <w:rPr>
                <w:rFonts w:ascii="Arial" w:hAnsi="Arial" w:cs="Arial"/>
                <w:b/>
                <w:sz w:val="22"/>
                <w:szCs w:val="22"/>
              </w:rPr>
            </w:pPr>
          </w:p>
          <w:p w:rsidR="00430EBE" w:rsidRPr="003C71D0" w:rsidRDefault="00430EBE" w:rsidP="00F81272">
            <w:pPr>
              <w:jc w:val="both"/>
              <w:rPr>
                <w:rFonts w:ascii="Arial" w:hAnsi="Arial" w:cs="Arial"/>
                <w:sz w:val="22"/>
                <w:szCs w:val="22"/>
              </w:rPr>
            </w:pPr>
            <w:r>
              <w:rPr>
                <w:rFonts w:ascii="Arial" w:hAnsi="Arial" w:cs="Arial"/>
                <w:b/>
                <w:sz w:val="22"/>
                <w:szCs w:val="22"/>
              </w:rPr>
              <w:t>VW/ POLO TRACK MA</w:t>
            </w:r>
          </w:p>
          <w:p w:rsidR="00430EBE" w:rsidRDefault="00430EBE" w:rsidP="00F81272">
            <w:pPr>
              <w:jc w:val="both"/>
              <w:rPr>
                <w:rFonts w:ascii="Arial" w:hAnsi="Arial" w:cs="Arial"/>
                <w:sz w:val="22"/>
                <w:szCs w:val="22"/>
              </w:rPr>
            </w:pPr>
          </w:p>
          <w:p w:rsidR="00430EBE" w:rsidRPr="003C71D0" w:rsidRDefault="00430EBE" w:rsidP="00F81272">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xml:space="preserve">. Mod. </w:t>
            </w:r>
            <w:r>
              <w:rPr>
                <w:rFonts w:ascii="Arial" w:hAnsi="Arial" w:cs="Arial"/>
                <w:sz w:val="22"/>
                <w:szCs w:val="22"/>
              </w:rPr>
              <w:t>R111Q4</w:t>
            </w:r>
          </w:p>
          <w:p w:rsidR="00430EBE" w:rsidRPr="003C71D0" w:rsidRDefault="00430EBE" w:rsidP="00F81272">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9BWAG5R13TP043094</w:t>
            </w:r>
          </w:p>
          <w:p w:rsidR="00430EBE" w:rsidRPr="003C71D0" w:rsidRDefault="00430EBE" w:rsidP="00F81272">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430EBE" w:rsidRPr="003C71D0" w:rsidRDefault="00430EBE" w:rsidP="00F81272">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w:t>
            </w:r>
            <w:r>
              <w:rPr>
                <w:rFonts w:ascii="Arial" w:hAnsi="Arial" w:cs="Arial"/>
                <w:sz w:val="22"/>
                <w:szCs w:val="22"/>
              </w:rPr>
              <w:t>2026/2026</w:t>
            </w:r>
          </w:p>
          <w:p w:rsidR="00430EBE" w:rsidRPr="003C71D0" w:rsidRDefault="00430EBE" w:rsidP="00F81272">
            <w:pPr>
              <w:jc w:val="both"/>
              <w:rPr>
                <w:rFonts w:ascii="Arial" w:hAnsi="Arial" w:cs="Arial"/>
                <w:sz w:val="22"/>
                <w:szCs w:val="22"/>
              </w:rPr>
            </w:pPr>
            <w:r w:rsidRPr="003C71D0">
              <w:rPr>
                <w:rFonts w:ascii="Arial" w:hAnsi="Arial" w:cs="Arial"/>
                <w:sz w:val="22"/>
                <w:szCs w:val="22"/>
              </w:rPr>
              <w:t>Cor Externa: Branco Cristal</w:t>
            </w:r>
          </w:p>
          <w:p w:rsidR="00430EBE" w:rsidRDefault="00430EBE" w:rsidP="00F81272">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Flex</w:t>
            </w:r>
          </w:p>
          <w:p w:rsidR="00430EBE" w:rsidRPr="003C71D0" w:rsidRDefault="00430EBE" w:rsidP="00F81272">
            <w:pPr>
              <w:jc w:val="both"/>
              <w:rPr>
                <w:rFonts w:ascii="Arial" w:hAnsi="Arial" w:cs="Arial"/>
                <w:sz w:val="22"/>
                <w:szCs w:val="22"/>
              </w:rPr>
            </w:pPr>
            <w:r>
              <w:rPr>
                <w:rFonts w:ascii="Arial" w:hAnsi="Arial" w:cs="Arial"/>
                <w:sz w:val="22"/>
                <w:szCs w:val="22"/>
              </w:rPr>
              <w:t>Número do Motor: CSE665519</w:t>
            </w:r>
          </w:p>
          <w:p w:rsidR="00430EBE" w:rsidRDefault="00430EBE" w:rsidP="00F81272">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GAS:84/ÁLCOOL:84</w:t>
            </w:r>
          </w:p>
          <w:p w:rsidR="00430EBE" w:rsidRPr="003C71D0" w:rsidRDefault="00430EBE" w:rsidP="00F81272">
            <w:pPr>
              <w:jc w:val="both"/>
              <w:rPr>
                <w:rFonts w:ascii="Arial" w:hAnsi="Arial" w:cs="Arial"/>
                <w:sz w:val="22"/>
                <w:szCs w:val="22"/>
              </w:rPr>
            </w:pPr>
          </w:p>
        </w:tc>
      </w:tr>
      <w:tr w:rsidR="00430EBE" w:rsidRPr="003C71D0" w:rsidTr="00F81272">
        <w:tc>
          <w:tcPr>
            <w:tcW w:w="794" w:type="dxa"/>
          </w:tcPr>
          <w:p w:rsidR="00430EBE" w:rsidRPr="003C71D0" w:rsidRDefault="00430EBE" w:rsidP="00F81272">
            <w:pPr>
              <w:jc w:val="center"/>
              <w:rPr>
                <w:rFonts w:ascii="Arial" w:hAnsi="Arial" w:cs="Arial"/>
                <w:sz w:val="22"/>
                <w:szCs w:val="22"/>
              </w:rPr>
            </w:pPr>
            <w:r>
              <w:rPr>
                <w:rFonts w:ascii="Arial" w:hAnsi="Arial" w:cs="Arial"/>
                <w:sz w:val="22"/>
                <w:szCs w:val="22"/>
              </w:rPr>
              <w:t>01</w:t>
            </w:r>
          </w:p>
        </w:tc>
        <w:tc>
          <w:tcPr>
            <w:tcW w:w="1115" w:type="dxa"/>
          </w:tcPr>
          <w:p w:rsidR="00430EBE" w:rsidRPr="003C71D0" w:rsidRDefault="00430EBE" w:rsidP="00F81272">
            <w:pPr>
              <w:jc w:val="center"/>
              <w:rPr>
                <w:rFonts w:ascii="Arial" w:hAnsi="Arial" w:cs="Arial"/>
                <w:sz w:val="22"/>
                <w:szCs w:val="22"/>
              </w:rPr>
            </w:pPr>
            <w:r>
              <w:rPr>
                <w:rFonts w:ascii="Arial" w:hAnsi="Arial" w:cs="Arial"/>
                <w:sz w:val="22"/>
                <w:szCs w:val="22"/>
              </w:rPr>
              <w:t>01</w:t>
            </w:r>
          </w:p>
        </w:tc>
        <w:tc>
          <w:tcPr>
            <w:tcW w:w="1058" w:type="dxa"/>
          </w:tcPr>
          <w:p w:rsidR="00430EBE" w:rsidRPr="003C71D0" w:rsidRDefault="00430EBE" w:rsidP="00F81272">
            <w:pPr>
              <w:jc w:val="center"/>
              <w:rPr>
                <w:rFonts w:ascii="Arial" w:hAnsi="Arial" w:cs="Arial"/>
                <w:sz w:val="22"/>
                <w:szCs w:val="22"/>
              </w:rPr>
            </w:pPr>
            <w:r>
              <w:rPr>
                <w:rFonts w:ascii="Arial" w:hAnsi="Arial" w:cs="Arial"/>
                <w:sz w:val="22"/>
                <w:szCs w:val="22"/>
              </w:rPr>
              <w:t>Serviço</w:t>
            </w:r>
          </w:p>
        </w:tc>
        <w:tc>
          <w:tcPr>
            <w:tcW w:w="4018" w:type="dxa"/>
          </w:tcPr>
          <w:p w:rsidR="00430EBE" w:rsidRDefault="00430EBE" w:rsidP="00F81272">
            <w:pPr>
              <w:jc w:val="both"/>
              <w:rPr>
                <w:rFonts w:ascii="Arial" w:hAnsi="Arial" w:cs="Arial"/>
                <w:sz w:val="22"/>
                <w:szCs w:val="22"/>
              </w:rPr>
            </w:pPr>
            <w:r w:rsidRPr="003C71D0">
              <w:rPr>
                <w:rFonts w:ascii="Arial" w:hAnsi="Arial" w:cs="Arial"/>
                <w:sz w:val="22"/>
                <w:szCs w:val="22"/>
              </w:rPr>
              <w:t xml:space="preserve">Seguro total, importância segurada 100% do valor da tabela FIPE, franquia igual ou inferior a R$ </w:t>
            </w:r>
            <w:r w:rsidRPr="003C71D0">
              <w:rPr>
                <w:rFonts w:ascii="Arial" w:hAnsi="Arial" w:cs="Arial"/>
                <w:sz w:val="22"/>
                <w:szCs w:val="22"/>
              </w:rPr>
              <w:lastRenderedPageBreak/>
              <w:t>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430EBE" w:rsidRDefault="00430EBE" w:rsidP="00F81272">
            <w:pPr>
              <w:jc w:val="both"/>
              <w:rPr>
                <w:rFonts w:ascii="Arial" w:hAnsi="Arial" w:cs="Arial"/>
                <w:b/>
                <w:sz w:val="22"/>
                <w:szCs w:val="22"/>
              </w:rPr>
            </w:pPr>
          </w:p>
          <w:p w:rsidR="00430EBE" w:rsidRPr="003C71D0" w:rsidRDefault="00430EBE" w:rsidP="00F81272">
            <w:pPr>
              <w:jc w:val="both"/>
              <w:rPr>
                <w:rFonts w:ascii="Arial" w:hAnsi="Arial" w:cs="Arial"/>
                <w:sz w:val="22"/>
                <w:szCs w:val="22"/>
              </w:rPr>
            </w:pPr>
            <w:r>
              <w:rPr>
                <w:rFonts w:ascii="Arial" w:hAnsi="Arial" w:cs="Arial"/>
                <w:b/>
                <w:sz w:val="22"/>
                <w:szCs w:val="22"/>
              </w:rPr>
              <w:t>VW/ POLO TRACK MA</w:t>
            </w:r>
          </w:p>
          <w:p w:rsidR="00430EBE" w:rsidRDefault="00430EBE" w:rsidP="00F81272">
            <w:pPr>
              <w:jc w:val="both"/>
              <w:rPr>
                <w:rFonts w:ascii="Arial" w:hAnsi="Arial" w:cs="Arial"/>
                <w:sz w:val="22"/>
                <w:szCs w:val="22"/>
              </w:rPr>
            </w:pPr>
          </w:p>
          <w:p w:rsidR="00430EBE" w:rsidRPr="003C71D0" w:rsidRDefault="00430EBE" w:rsidP="00F81272">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xml:space="preserve">. Mod. </w:t>
            </w:r>
            <w:r>
              <w:rPr>
                <w:rFonts w:ascii="Arial" w:hAnsi="Arial" w:cs="Arial"/>
                <w:sz w:val="22"/>
                <w:szCs w:val="22"/>
              </w:rPr>
              <w:t>R111Q4</w:t>
            </w:r>
          </w:p>
          <w:p w:rsidR="00430EBE" w:rsidRPr="003C71D0" w:rsidRDefault="00430EBE" w:rsidP="00F81272">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9BWAG5R15tp041296</w:t>
            </w:r>
          </w:p>
          <w:p w:rsidR="00430EBE" w:rsidRPr="003C71D0" w:rsidRDefault="00430EBE" w:rsidP="00F81272">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430EBE" w:rsidRPr="003C71D0" w:rsidRDefault="00430EBE" w:rsidP="00F81272">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w:t>
            </w:r>
            <w:r>
              <w:rPr>
                <w:rFonts w:ascii="Arial" w:hAnsi="Arial" w:cs="Arial"/>
                <w:sz w:val="22"/>
                <w:szCs w:val="22"/>
              </w:rPr>
              <w:t>2026/2026</w:t>
            </w:r>
          </w:p>
          <w:p w:rsidR="00430EBE" w:rsidRPr="003C71D0" w:rsidRDefault="00430EBE" w:rsidP="00F81272">
            <w:pPr>
              <w:jc w:val="both"/>
              <w:rPr>
                <w:rFonts w:ascii="Arial" w:hAnsi="Arial" w:cs="Arial"/>
                <w:sz w:val="22"/>
                <w:szCs w:val="22"/>
              </w:rPr>
            </w:pPr>
            <w:r w:rsidRPr="003C71D0">
              <w:rPr>
                <w:rFonts w:ascii="Arial" w:hAnsi="Arial" w:cs="Arial"/>
                <w:sz w:val="22"/>
                <w:szCs w:val="22"/>
              </w:rPr>
              <w:t>Cor Externa: Branco Cristal</w:t>
            </w:r>
          </w:p>
          <w:p w:rsidR="00430EBE" w:rsidRDefault="00430EBE" w:rsidP="00F81272">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Flex</w:t>
            </w:r>
          </w:p>
          <w:p w:rsidR="00430EBE" w:rsidRPr="003C71D0" w:rsidRDefault="00430EBE" w:rsidP="00F81272">
            <w:pPr>
              <w:jc w:val="both"/>
              <w:rPr>
                <w:rFonts w:ascii="Arial" w:hAnsi="Arial" w:cs="Arial"/>
                <w:sz w:val="22"/>
                <w:szCs w:val="22"/>
              </w:rPr>
            </w:pPr>
            <w:r>
              <w:rPr>
                <w:rFonts w:ascii="Arial" w:hAnsi="Arial" w:cs="Arial"/>
                <w:sz w:val="22"/>
                <w:szCs w:val="22"/>
              </w:rPr>
              <w:t>Número do motor: CSE661560</w:t>
            </w:r>
          </w:p>
          <w:p w:rsidR="00430EBE" w:rsidRDefault="00430EBE" w:rsidP="00F81272">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GAS:84/ÁLCOOL:84</w:t>
            </w:r>
          </w:p>
          <w:p w:rsidR="00430EBE" w:rsidRPr="003C71D0" w:rsidRDefault="00430EBE" w:rsidP="00F81272">
            <w:pPr>
              <w:jc w:val="both"/>
              <w:rPr>
                <w:rFonts w:ascii="Arial" w:hAnsi="Arial" w:cs="Arial"/>
                <w:sz w:val="22"/>
                <w:szCs w:val="22"/>
              </w:rPr>
            </w:pPr>
          </w:p>
        </w:tc>
      </w:tr>
    </w:tbl>
    <w:p w:rsidR="00FD28FF" w:rsidRPr="004176A9" w:rsidRDefault="00FD28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O prazo de vigência da contratação é de noventa dias, prorrogável por até 12 (doze) meses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DC4A2B"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DC4A2B" w:rsidRPr="004176A9">
        <w:rPr>
          <w:rFonts w:ascii="Arial" w:hAnsi="Arial" w:cs="Arial"/>
          <w:sz w:val="24"/>
          <w:szCs w:val="24"/>
        </w:rPr>
        <w:t xml:space="preserve">O </w:t>
      </w:r>
      <w:r w:rsidR="00B47F65" w:rsidRPr="004176A9">
        <w:rPr>
          <w:rFonts w:ascii="Arial" w:hAnsi="Arial" w:cs="Arial"/>
          <w:sz w:val="24"/>
          <w:szCs w:val="24"/>
        </w:rPr>
        <w:t>início</w:t>
      </w:r>
      <w:r w:rsidR="00DC4A2B" w:rsidRPr="004176A9">
        <w:rPr>
          <w:rFonts w:ascii="Arial" w:hAnsi="Arial" w:cs="Arial"/>
          <w:sz w:val="24"/>
          <w:szCs w:val="24"/>
        </w:rPr>
        <w:t xml:space="preserve"> da execução do serviço se dará no prazo de 05 (cinco) dias úteis após a emissão da Ordem de Fornecimento(OF), devendo ser emitida a respectiva Apólice de Seguro pela Contratada, no prazo referido acima.</w:t>
      </w:r>
    </w:p>
    <w:p w:rsidR="00DC4A2B" w:rsidRPr="004176A9" w:rsidRDefault="00DC4A2B"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DC4A2B" w:rsidRPr="004176A9" w:rsidRDefault="00DC4A2B"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F50DFF"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lastRenderedPageBreak/>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15.1.16. Previamente à expedição da ordem de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nos quais se verificarem vícios, defeitos ou incorreções resultantes da execução ou dos materiais empregados.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15.2.8. Responsabilizar-se pelos vícios e danos decorrentes da execução do objeto, bem como por todo e qualquer dano causado ao </w:t>
      </w:r>
      <w:r w:rsidRPr="004176A9">
        <w:rPr>
          <w:rFonts w:ascii="Arial" w:hAnsi="Arial" w:cs="Arial"/>
          <w:b/>
          <w:sz w:val="24"/>
          <w:szCs w:val="24"/>
        </w:rPr>
        <w:t>Contratante</w:t>
      </w:r>
      <w:r w:rsidRPr="004176A9">
        <w:rPr>
          <w:rFonts w:ascii="Arial" w:hAnsi="Arial" w:cs="Arial"/>
          <w:sz w:val="24"/>
          <w:szCs w:val="24"/>
        </w:rPr>
        <w:t xml:space="preserve"> ou terceiros, não reduzindo essa responsabilidade a fiscalização ou o acompanhamento da execução contratual pelo </w:t>
      </w:r>
      <w:r w:rsidRPr="004176A9">
        <w:rPr>
          <w:rFonts w:ascii="Arial" w:hAnsi="Arial" w:cs="Arial"/>
          <w:b/>
          <w:sz w:val="24"/>
          <w:szCs w:val="24"/>
        </w:rPr>
        <w:t>Contratante</w:t>
      </w:r>
      <w:r w:rsidRPr="004176A9">
        <w:rPr>
          <w:rFonts w:ascii="Arial" w:hAnsi="Arial" w:cs="Arial"/>
          <w:sz w:val="24"/>
          <w:szCs w:val="24"/>
        </w:rPr>
        <w:t>, que ficará autorizado a descontar dos pagamentos devidos ou da garantia, caso exigida no edital, o valor correspondente aos danos sofridos.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Cobertura total em 100% Tabela Fipe (colisão, incêndio, roubo ou furto)</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Materiais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Corporais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RCFV- Danos Morais/Estéticos – R$ </w:t>
      </w:r>
      <w:r w:rsidR="0088020F">
        <w:rPr>
          <w:color w:val="auto"/>
          <w:sz w:val="24"/>
          <w:szCs w:val="24"/>
        </w:rPr>
        <w:t>2</w:t>
      </w:r>
      <w:r w:rsidRPr="004176A9">
        <w:rPr>
          <w:color w:val="auto"/>
          <w:sz w:val="24"/>
          <w:szCs w:val="24"/>
        </w:rPr>
        <w:t>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Morte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Invalidez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Vidros completos – Todos os vidros, faróis, lanternas e retrovisores;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Assistência 24 horas em todo o território nacional;</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15.2.21. Arcar com o ônus decorrente de eventual equívoco no dimensionamento dos quantitativos de sua proposta, inclusive quanto aos custos variáveis decorrentes de fatores futuros e incertos, devendo complementá-los, </w:t>
      </w:r>
      <w:r w:rsidRPr="004176A9">
        <w:rPr>
          <w:rFonts w:ascii="Arial" w:hAnsi="Arial" w:cs="Arial"/>
          <w:sz w:val="24"/>
          <w:szCs w:val="24"/>
        </w:rPr>
        <w:lastRenderedPageBreak/>
        <w:t>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000056">
        <w:rPr>
          <w:rFonts w:ascii="Arial" w:hAnsi="Arial" w:cs="Arial"/>
        </w:rPr>
        <w:t>c</w:t>
      </w:r>
      <w:r w:rsidR="006F3C77" w:rsidRPr="004176A9">
        <w:rPr>
          <w:rFonts w:ascii="Arial" w:hAnsi="Arial" w:cs="Arial"/>
        </w:rPr>
        <w:t xml:space="preserve">ontratação de empresa especializada em seguros de veículos, através da secretaria Municipal </w:t>
      </w:r>
      <w:r w:rsidR="006F3C77" w:rsidRPr="004176A9">
        <w:rPr>
          <w:rFonts w:ascii="Arial" w:hAnsi="Arial" w:cs="Arial"/>
        </w:rPr>
        <w:lastRenderedPageBreak/>
        <w:t xml:space="preserve">de </w:t>
      </w:r>
      <w:r w:rsidR="002F0088">
        <w:rPr>
          <w:rFonts w:ascii="Arial" w:hAnsi="Arial" w:cs="Arial"/>
        </w:rPr>
        <w:t>Saúde</w:t>
      </w:r>
      <w:r w:rsidR="006F3C77" w:rsidRPr="004176A9">
        <w:rPr>
          <w:rFonts w:ascii="Arial" w:hAnsi="Arial" w:cs="Arial"/>
        </w:rPr>
        <w:t xml:space="preserve"> 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xml:space="preserve">, quando praticadas as condutas descritas nas alíneas 16.1.8, 16.1.9, 16.1.10, 16.1.11 e 16.1.12 do </w:t>
      </w:r>
      <w:r w:rsidRPr="004176A9">
        <w:rPr>
          <w:rFonts w:ascii="Arial" w:hAnsi="Arial" w:cs="Arial"/>
          <w:sz w:val="24"/>
          <w:szCs w:val="24"/>
        </w:rPr>
        <w:lastRenderedPageBreak/>
        <w:t>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lastRenderedPageBreak/>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lastRenderedPageBreak/>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jc w:val="center"/>
        <w:rPr>
          <w:rFonts w:ascii="Arial" w:hAnsi="Arial" w:cs="Arial"/>
          <w:b/>
          <w:sz w:val="24"/>
          <w:szCs w:val="24"/>
        </w:rPr>
      </w:pPr>
      <w:proofErr w:type="gramStart"/>
      <w:r w:rsidRPr="004176A9">
        <w:rPr>
          <w:rFonts w:ascii="Arial" w:hAnsi="Arial" w:cs="Arial"/>
          <w:b/>
          <w:sz w:val="24"/>
          <w:szCs w:val="24"/>
        </w:rPr>
        <w:t>Prefeito(</w:t>
      </w:r>
      <w:proofErr w:type="gramEnd"/>
      <w:r w:rsidRPr="004176A9">
        <w:rPr>
          <w:rFonts w:ascii="Arial" w:hAnsi="Arial" w:cs="Arial"/>
          <w:b/>
          <w:sz w:val="24"/>
          <w:szCs w:val="24"/>
        </w:rPr>
        <w:t>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6F3C77" w:rsidRPr="004176A9">
        <w:rPr>
          <w:rFonts w:ascii="Arial" w:hAnsi="Arial" w:cs="Arial"/>
          <w:sz w:val="24"/>
          <w:szCs w:val="24"/>
        </w:rPr>
        <w:t>Contratação de empresa especializada em seguros de veículos, atra</w:t>
      </w:r>
      <w:r w:rsidR="002F0088">
        <w:rPr>
          <w:rFonts w:ascii="Arial" w:hAnsi="Arial" w:cs="Arial"/>
          <w:sz w:val="24"/>
          <w:szCs w:val="24"/>
        </w:rPr>
        <w:t>vés da secretaria Municipal de 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1031"/>
        <w:gridCol w:w="1447"/>
        <w:gridCol w:w="1373"/>
        <w:gridCol w:w="5216"/>
      </w:tblGrid>
      <w:tr w:rsidR="00F16A9F" w:rsidRPr="003C71D0" w:rsidTr="00F81272">
        <w:tc>
          <w:tcPr>
            <w:tcW w:w="794" w:type="dxa"/>
          </w:tcPr>
          <w:p w:rsidR="00F16A9F" w:rsidRPr="003C71D0" w:rsidRDefault="00F16A9F" w:rsidP="00F81272">
            <w:pPr>
              <w:jc w:val="center"/>
              <w:rPr>
                <w:rFonts w:ascii="Arial" w:hAnsi="Arial" w:cs="Arial"/>
                <w:sz w:val="22"/>
                <w:szCs w:val="22"/>
              </w:rPr>
            </w:pPr>
            <w:r w:rsidRPr="003C71D0">
              <w:rPr>
                <w:rFonts w:ascii="Arial" w:hAnsi="Arial" w:cs="Arial"/>
                <w:sz w:val="22"/>
                <w:szCs w:val="22"/>
              </w:rPr>
              <w:t>ITEM</w:t>
            </w:r>
          </w:p>
        </w:tc>
        <w:tc>
          <w:tcPr>
            <w:tcW w:w="1115" w:type="dxa"/>
          </w:tcPr>
          <w:p w:rsidR="00F16A9F" w:rsidRPr="003C71D0" w:rsidRDefault="00F16A9F" w:rsidP="00F81272">
            <w:pPr>
              <w:jc w:val="center"/>
              <w:rPr>
                <w:rFonts w:ascii="Arial" w:hAnsi="Arial" w:cs="Arial"/>
                <w:sz w:val="22"/>
                <w:szCs w:val="22"/>
              </w:rPr>
            </w:pPr>
            <w:r w:rsidRPr="003C71D0">
              <w:rPr>
                <w:rFonts w:ascii="Arial" w:hAnsi="Arial" w:cs="Arial"/>
                <w:sz w:val="22"/>
                <w:szCs w:val="22"/>
              </w:rPr>
              <w:t>QUANT.</w:t>
            </w:r>
          </w:p>
        </w:tc>
        <w:tc>
          <w:tcPr>
            <w:tcW w:w="1058" w:type="dxa"/>
          </w:tcPr>
          <w:p w:rsidR="00F16A9F" w:rsidRPr="003C71D0" w:rsidRDefault="00F16A9F" w:rsidP="00F81272">
            <w:pPr>
              <w:jc w:val="center"/>
              <w:rPr>
                <w:rFonts w:ascii="Arial" w:hAnsi="Arial" w:cs="Arial"/>
                <w:sz w:val="22"/>
                <w:szCs w:val="22"/>
              </w:rPr>
            </w:pPr>
            <w:r w:rsidRPr="003C71D0">
              <w:rPr>
                <w:rFonts w:ascii="Arial" w:hAnsi="Arial" w:cs="Arial"/>
                <w:sz w:val="22"/>
                <w:szCs w:val="22"/>
              </w:rPr>
              <w:t>UNID.</w:t>
            </w:r>
          </w:p>
        </w:tc>
        <w:tc>
          <w:tcPr>
            <w:tcW w:w="4018" w:type="dxa"/>
          </w:tcPr>
          <w:p w:rsidR="00F16A9F" w:rsidRPr="003C71D0" w:rsidRDefault="00F16A9F" w:rsidP="00F81272">
            <w:pPr>
              <w:jc w:val="center"/>
              <w:rPr>
                <w:rFonts w:ascii="Arial" w:hAnsi="Arial" w:cs="Arial"/>
                <w:sz w:val="22"/>
                <w:szCs w:val="22"/>
              </w:rPr>
            </w:pPr>
            <w:r w:rsidRPr="003C71D0">
              <w:rPr>
                <w:rFonts w:ascii="Arial" w:hAnsi="Arial" w:cs="Arial"/>
                <w:sz w:val="22"/>
                <w:szCs w:val="22"/>
              </w:rPr>
              <w:t>DESCRIÇÃO DO OBJETO</w:t>
            </w:r>
          </w:p>
        </w:tc>
      </w:tr>
      <w:tr w:rsidR="00F16A9F" w:rsidRPr="003C71D0" w:rsidTr="00F81272">
        <w:tc>
          <w:tcPr>
            <w:tcW w:w="794" w:type="dxa"/>
          </w:tcPr>
          <w:p w:rsidR="00F16A9F" w:rsidRPr="003C71D0" w:rsidRDefault="00F16A9F" w:rsidP="00F81272">
            <w:pPr>
              <w:jc w:val="center"/>
              <w:rPr>
                <w:rFonts w:ascii="Arial" w:hAnsi="Arial" w:cs="Arial"/>
                <w:sz w:val="22"/>
                <w:szCs w:val="22"/>
              </w:rPr>
            </w:pPr>
            <w:r w:rsidRPr="003C71D0">
              <w:rPr>
                <w:rFonts w:ascii="Arial" w:hAnsi="Arial" w:cs="Arial"/>
                <w:sz w:val="22"/>
                <w:szCs w:val="22"/>
              </w:rPr>
              <w:t>01</w:t>
            </w:r>
          </w:p>
        </w:tc>
        <w:tc>
          <w:tcPr>
            <w:tcW w:w="1115" w:type="dxa"/>
          </w:tcPr>
          <w:p w:rsidR="00F16A9F" w:rsidRPr="003C71D0" w:rsidRDefault="00F16A9F" w:rsidP="00F81272">
            <w:pPr>
              <w:jc w:val="center"/>
              <w:rPr>
                <w:rFonts w:ascii="Arial" w:hAnsi="Arial" w:cs="Arial"/>
                <w:sz w:val="22"/>
                <w:szCs w:val="22"/>
              </w:rPr>
            </w:pPr>
            <w:r w:rsidRPr="003C71D0">
              <w:rPr>
                <w:rFonts w:ascii="Arial" w:hAnsi="Arial" w:cs="Arial"/>
                <w:sz w:val="22"/>
                <w:szCs w:val="22"/>
              </w:rPr>
              <w:t>01</w:t>
            </w:r>
          </w:p>
        </w:tc>
        <w:tc>
          <w:tcPr>
            <w:tcW w:w="1058" w:type="dxa"/>
          </w:tcPr>
          <w:p w:rsidR="00F16A9F" w:rsidRPr="003C71D0" w:rsidRDefault="00F16A9F" w:rsidP="00F81272">
            <w:pPr>
              <w:jc w:val="center"/>
              <w:rPr>
                <w:rFonts w:ascii="Arial" w:hAnsi="Arial" w:cs="Arial"/>
                <w:sz w:val="22"/>
                <w:szCs w:val="22"/>
              </w:rPr>
            </w:pPr>
            <w:r w:rsidRPr="003C71D0">
              <w:rPr>
                <w:rFonts w:ascii="Arial" w:hAnsi="Arial" w:cs="Arial"/>
                <w:sz w:val="22"/>
                <w:szCs w:val="22"/>
              </w:rPr>
              <w:t>Serviço</w:t>
            </w:r>
          </w:p>
        </w:tc>
        <w:tc>
          <w:tcPr>
            <w:tcW w:w="4018" w:type="dxa"/>
          </w:tcPr>
          <w:p w:rsidR="00F16A9F" w:rsidRDefault="00F16A9F" w:rsidP="00F81272">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F16A9F" w:rsidRDefault="00F16A9F" w:rsidP="00F81272">
            <w:pPr>
              <w:jc w:val="both"/>
              <w:rPr>
                <w:rFonts w:ascii="Arial" w:hAnsi="Arial" w:cs="Arial"/>
                <w:b/>
                <w:sz w:val="22"/>
                <w:szCs w:val="22"/>
              </w:rPr>
            </w:pPr>
          </w:p>
          <w:p w:rsidR="00F16A9F" w:rsidRPr="003C71D0" w:rsidRDefault="00F16A9F" w:rsidP="00F81272">
            <w:pPr>
              <w:jc w:val="both"/>
              <w:rPr>
                <w:rFonts w:ascii="Arial" w:hAnsi="Arial" w:cs="Arial"/>
                <w:sz w:val="22"/>
                <w:szCs w:val="22"/>
              </w:rPr>
            </w:pPr>
            <w:r>
              <w:rPr>
                <w:rFonts w:ascii="Arial" w:hAnsi="Arial" w:cs="Arial"/>
                <w:b/>
                <w:sz w:val="22"/>
                <w:szCs w:val="22"/>
              </w:rPr>
              <w:t>VW/ POLO TRACK MA</w:t>
            </w:r>
          </w:p>
          <w:p w:rsidR="00F16A9F" w:rsidRDefault="00F16A9F" w:rsidP="00F81272">
            <w:pPr>
              <w:jc w:val="both"/>
              <w:rPr>
                <w:rFonts w:ascii="Arial" w:hAnsi="Arial" w:cs="Arial"/>
                <w:sz w:val="22"/>
                <w:szCs w:val="22"/>
              </w:rPr>
            </w:pPr>
          </w:p>
          <w:p w:rsidR="00F16A9F" w:rsidRPr="003C71D0" w:rsidRDefault="00F16A9F" w:rsidP="00F81272">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xml:space="preserve">. Mod. </w:t>
            </w:r>
            <w:r>
              <w:rPr>
                <w:rFonts w:ascii="Arial" w:hAnsi="Arial" w:cs="Arial"/>
                <w:sz w:val="22"/>
                <w:szCs w:val="22"/>
              </w:rPr>
              <w:t>R111Q4</w:t>
            </w:r>
          </w:p>
          <w:p w:rsidR="00F16A9F" w:rsidRPr="003C71D0" w:rsidRDefault="00F16A9F" w:rsidP="00F81272">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9BWAG5R13TP043094</w:t>
            </w:r>
          </w:p>
          <w:p w:rsidR="00F16A9F" w:rsidRPr="003C71D0" w:rsidRDefault="00F16A9F" w:rsidP="00F81272">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F16A9F" w:rsidRPr="003C71D0" w:rsidRDefault="00F16A9F" w:rsidP="00F81272">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w:t>
            </w:r>
            <w:r>
              <w:rPr>
                <w:rFonts w:ascii="Arial" w:hAnsi="Arial" w:cs="Arial"/>
                <w:sz w:val="22"/>
                <w:szCs w:val="22"/>
              </w:rPr>
              <w:t>2026/2026</w:t>
            </w:r>
          </w:p>
          <w:p w:rsidR="00F16A9F" w:rsidRPr="003C71D0" w:rsidRDefault="00F16A9F" w:rsidP="00F81272">
            <w:pPr>
              <w:jc w:val="both"/>
              <w:rPr>
                <w:rFonts w:ascii="Arial" w:hAnsi="Arial" w:cs="Arial"/>
                <w:sz w:val="22"/>
                <w:szCs w:val="22"/>
              </w:rPr>
            </w:pPr>
            <w:r w:rsidRPr="003C71D0">
              <w:rPr>
                <w:rFonts w:ascii="Arial" w:hAnsi="Arial" w:cs="Arial"/>
                <w:sz w:val="22"/>
                <w:szCs w:val="22"/>
              </w:rPr>
              <w:t>Cor Externa: Branco Cristal</w:t>
            </w:r>
          </w:p>
          <w:p w:rsidR="00F16A9F" w:rsidRDefault="00F16A9F" w:rsidP="00F81272">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Flex</w:t>
            </w:r>
          </w:p>
          <w:p w:rsidR="00F16A9F" w:rsidRPr="003C71D0" w:rsidRDefault="00F16A9F" w:rsidP="00F81272">
            <w:pPr>
              <w:jc w:val="both"/>
              <w:rPr>
                <w:rFonts w:ascii="Arial" w:hAnsi="Arial" w:cs="Arial"/>
                <w:sz w:val="22"/>
                <w:szCs w:val="22"/>
              </w:rPr>
            </w:pPr>
            <w:r>
              <w:rPr>
                <w:rFonts w:ascii="Arial" w:hAnsi="Arial" w:cs="Arial"/>
                <w:sz w:val="22"/>
                <w:szCs w:val="22"/>
              </w:rPr>
              <w:t>Número do Motor: CSE665519</w:t>
            </w:r>
          </w:p>
          <w:p w:rsidR="00F16A9F" w:rsidRDefault="00F16A9F" w:rsidP="00F81272">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GAS:84/ÁLCOOL:84</w:t>
            </w:r>
          </w:p>
          <w:p w:rsidR="00F16A9F" w:rsidRPr="003C71D0" w:rsidRDefault="00F16A9F" w:rsidP="00F81272">
            <w:pPr>
              <w:jc w:val="both"/>
              <w:rPr>
                <w:rFonts w:ascii="Arial" w:hAnsi="Arial" w:cs="Arial"/>
                <w:sz w:val="22"/>
                <w:szCs w:val="22"/>
              </w:rPr>
            </w:pPr>
          </w:p>
        </w:tc>
      </w:tr>
      <w:tr w:rsidR="00F16A9F" w:rsidRPr="003C71D0" w:rsidTr="00F81272">
        <w:tc>
          <w:tcPr>
            <w:tcW w:w="794" w:type="dxa"/>
          </w:tcPr>
          <w:p w:rsidR="00F16A9F" w:rsidRPr="003C71D0" w:rsidRDefault="00F16A9F" w:rsidP="00F81272">
            <w:pPr>
              <w:jc w:val="center"/>
              <w:rPr>
                <w:rFonts w:ascii="Arial" w:hAnsi="Arial" w:cs="Arial"/>
                <w:sz w:val="22"/>
                <w:szCs w:val="22"/>
              </w:rPr>
            </w:pPr>
            <w:r>
              <w:rPr>
                <w:rFonts w:ascii="Arial" w:hAnsi="Arial" w:cs="Arial"/>
                <w:sz w:val="22"/>
                <w:szCs w:val="22"/>
              </w:rPr>
              <w:t>01</w:t>
            </w:r>
          </w:p>
        </w:tc>
        <w:tc>
          <w:tcPr>
            <w:tcW w:w="1115" w:type="dxa"/>
          </w:tcPr>
          <w:p w:rsidR="00F16A9F" w:rsidRPr="003C71D0" w:rsidRDefault="00F16A9F" w:rsidP="00F81272">
            <w:pPr>
              <w:jc w:val="center"/>
              <w:rPr>
                <w:rFonts w:ascii="Arial" w:hAnsi="Arial" w:cs="Arial"/>
                <w:sz w:val="22"/>
                <w:szCs w:val="22"/>
              </w:rPr>
            </w:pPr>
            <w:r>
              <w:rPr>
                <w:rFonts w:ascii="Arial" w:hAnsi="Arial" w:cs="Arial"/>
                <w:sz w:val="22"/>
                <w:szCs w:val="22"/>
              </w:rPr>
              <w:t>01</w:t>
            </w:r>
          </w:p>
        </w:tc>
        <w:tc>
          <w:tcPr>
            <w:tcW w:w="1058" w:type="dxa"/>
          </w:tcPr>
          <w:p w:rsidR="00F16A9F" w:rsidRPr="003C71D0" w:rsidRDefault="00F16A9F" w:rsidP="00F81272">
            <w:pPr>
              <w:jc w:val="center"/>
              <w:rPr>
                <w:rFonts w:ascii="Arial" w:hAnsi="Arial" w:cs="Arial"/>
                <w:sz w:val="22"/>
                <w:szCs w:val="22"/>
              </w:rPr>
            </w:pPr>
            <w:r>
              <w:rPr>
                <w:rFonts w:ascii="Arial" w:hAnsi="Arial" w:cs="Arial"/>
                <w:sz w:val="22"/>
                <w:szCs w:val="22"/>
              </w:rPr>
              <w:t>Serviço</w:t>
            </w:r>
          </w:p>
        </w:tc>
        <w:tc>
          <w:tcPr>
            <w:tcW w:w="4018" w:type="dxa"/>
          </w:tcPr>
          <w:p w:rsidR="00F16A9F" w:rsidRDefault="00F16A9F" w:rsidP="00F81272">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F16A9F" w:rsidRDefault="00F16A9F" w:rsidP="00F81272">
            <w:pPr>
              <w:jc w:val="both"/>
              <w:rPr>
                <w:rFonts w:ascii="Arial" w:hAnsi="Arial" w:cs="Arial"/>
                <w:b/>
                <w:sz w:val="22"/>
                <w:szCs w:val="22"/>
              </w:rPr>
            </w:pPr>
          </w:p>
          <w:p w:rsidR="00F16A9F" w:rsidRPr="003C71D0" w:rsidRDefault="00F16A9F" w:rsidP="00F81272">
            <w:pPr>
              <w:jc w:val="both"/>
              <w:rPr>
                <w:rFonts w:ascii="Arial" w:hAnsi="Arial" w:cs="Arial"/>
                <w:sz w:val="22"/>
                <w:szCs w:val="22"/>
              </w:rPr>
            </w:pPr>
            <w:r>
              <w:rPr>
                <w:rFonts w:ascii="Arial" w:hAnsi="Arial" w:cs="Arial"/>
                <w:b/>
                <w:sz w:val="22"/>
                <w:szCs w:val="22"/>
              </w:rPr>
              <w:t>VW/ POLO TRACK MA</w:t>
            </w:r>
          </w:p>
          <w:p w:rsidR="00F16A9F" w:rsidRDefault="00F16A9F" w:rsidP="00F81272">
            <w:pPr>
              <w:jc w:val="both"/>
              <w:rPr>
                <w:rFonts w:ascii="Arial" w:hAnsi="Arial" w:cs="Arial"/>
                <w:sz w:val="22"/>
                <w:szCs w:val="22"/>
              </w:rPr>
            </w:pPr>
          </w:p>
          <w:p w:rsidR="00F16A9F" w:rsidRPr="003C71D0" w:rsidRDefault="00F16A9F" w:rsidP="00F81272">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xml:space="preserve">. Mod. </w:t>
            </w:r>
            <w:r>
              <w:rPr>
                <w:rFonts w:ascii="Arial" w:hAnsi="Arial" w:cs="Arial"/>
                <w:sz w:val="22"/>
                <w:szCs w:val="22"/>
              </w:rPr>
              <w:t>R111Q4</w:t>
            </w:r>
          </w:p>
          <w:p w:rsidR="00F16A9F" w:rsidRPr="003C71D0" w:rsidRDefault="00F16A9F" w:rsidP="00F81272">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9BWAG5R15tp041296</w:t>
            </w:r>
          </w:p>
          <w:p w:rsidR="00F16A9F" w:rsidRPr="003C71D0" w:rsidRDefault="00F16A9F" w:rsidP="00F81272">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F16A9F" w:rsidRPr="003C71D0" w:rsidRDefault="00F16A9F" w:rsidP="00F81272">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w:t>
            </w:r>
            <w:r>
              <w:rPr>
                <w:rFonts w:ascii="Arial" w:hAnsi="Arial" w:cs="Arial"/>
                <w:sz w:val="22"/>
                <w:szCs w:val="22"/>
              </w:rPr>
              <w:t>2026/2026</w:t>
            </w:r>
          </w:p>
          <w:p w:rsidR="00F16A9F" w:rsidRPr="003C71D0" w:rsidRDefault="00F16A9F" w:rsidP="00F81272">
            <w:pPr>
              <w:jc w:val="both"/>
              <w:rPr>
                <w:rFonts w:ascii="Arial" w:hAnsi="Arial" w:cs="Arial"/>
                <w:sz w:val="22"/>
                <w:szCs w:val="22"/>
              </w:rPr>
            </w:pPr>
            <w:r w:rsidRPr="003C71D0">
              <w:rPr>
                <w:rFonts w:ascii="Arial" w:hAnsi="Arial" w:cs="Arial"/>
                <w:sz w:val="22"/>
                <w:szCs w:val="22"/>
              </w:rPr>
              <w:t>Cor Externa: Branco Cristal</w:t>
            </w:r>
          </w:p>
          <w:p w:rsidR="00F16A9F" w:rsidRDefault="00F16A9F" w:rsidP="00F81272">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Flex</w:t>
            </w:r>
          </w:p>
          <w:p w:rsidR="00F16A9F" w:rsidRPr="003C71D0" w:rsidRDefault="00F16A9F" w:rsidP="00F81272">
            <w:pPr>
              <w:jc w:val="both"/>
              <w:rPr>
                <w:rFonts w:ascii="Arial" w:hAnsi="Arial" w:cs="Arial"/>
                <w:sz w:val="22"/>
                <w:szCs w:val="22"/>
              </w:rPr>
            </w:pPr>
            <w:r>
              <w:rPr>
                <w:rFonts w:ascii="Arial" w:hAnsi="Arial" w:cs="Arial"/>
                <w:sz w:val="22"/>
                <w:szCs w:val="22"/>
              </w:rPr>
              <w:t>Número do motor: CSE661560</w:t>
            </w:r>
          </w:p>
          <w:p w:rsidR="00F16A9F" w:rsidRDefault="00F16A9F" w:rsidP="00F81272">
            <w:pPr>
              <w:jc w:val="both"/>
              <w:rPr>
                <w:rFonts w:ascii="Arial" w:hAnsi="Arial" w:cs="Arial"/>
                <w:sz w:val="22"/>
                <w:szCs w:val="22"/>
              </w:rPr>
            </w:pPr>
            <w:r w:rsidRPr="003C71D0">
              <w:rPr>
                <w:rFonts w:ascii="Arial" w:hAnsi="Arial" w:cs="Arial"/>
                <w:sz w:val="22"/>
                <w:szCs w:val="22"/>
              </w:rPr>
              <w:lastRenderedPageBreak/>
              <w:t xml:space="preserve">Potência: </w:t>
            </w:r>
            <w:r>
              <w:rPr>
                <w:rFonts w:ascii="Arial" w:hAnsi="Arial" w:cs="Arial"/>
                <w:sz w:val="22"/>
                <w:szCs w:val="22"/>
              </w:rPr>
              <w:t>GAS:84/ÁLCOOL:84</w:t>
            </w:r>
          </w:p>
          <w:p w:rsidR="00F16A9F" w:rsidRPr="003C71D0" w:rsidRDefault="00F16A9F" w:rsidP="00F81272">
            <w:pPr>
              <w:jc w:val="both"/>
              <w:rPr>
                <w:rFonts w:ascii="Arial" w:hAnsi="Arial" w:cs="Arial"/>
                <w:sz w:val="22"/>
                <w:szCs w:val="22"/>
              </w:rPr>
            </w:pPr>
          </w:p>
        </w:tc>
      </w:tr>
    </w:tbl>
    <w:p w:rsidR="006F3C77" w:rsidRPr="004176A9" w:rsidRDefault="006F3C77" w:rsidP="00F50DFF">
      <w:pPr>
        <w:tabs>
          <w:tab w:val="left" w:pos="2268"/>
        </w:tabs>
        <w:spacing w:after="160" w:line="300" w:lineRule="auto"/>
        <w:jc w:val="both"/>
        <w:rPr>
          <w:rFonts w:ascii="Arial" w:hAnsi="Arial" w:cs="Arial"/>
          <w:sz w:val="24"/>
          <w:szCs w:val="24"/>
        </w:rPr>
      </w:pP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1.2. </w:t>
      </w:r>
      <w:r w:rsidRPr="004176A9">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2F0088">
        <w:rPr>
          <w:rFonts w:ascii="Arial" w:hAnsi="Arial" w:cs="Arial"/>
          <w:sz w:val="24"/>
          <w:szCs w:val="24"/>
        </w:rPr>
        <w:t>Tendo em vista que o veículo</w:t>
      </w:r>
      <w:r w:rsidR="00B04A80" w:rsidRPr="004176A9">
        <w:rPr>
          <w:rFonts w:ascii="Arial" w:hAnsi="Arial" w:cs="Arial"/>
          <w:sz w:val="24"/>
          <w:szCs w:val="24"/>
        </w:rPr>
        <w:t xml:space="preserve"> do </w:t>
      </w:r>
      <w:r w:rsidR="002F0088">
        <w:rPr>
          <w:rFonts w:ascii="Arial" w:hAnsi="Arial" w:cs="Arial"/>
          <w:sz w:val="24"/>
          <w:szCs w:val="24"/>
        </w:rPr>
        <w:t>M</w:t>
      </w:r>
      <w:r w:rsidR="00B04A80" w:rsidRPr="004176A9">
        <w:rPr>
          <w:rFonts w:ascii="Arial" w:hAnsi="Arial" w:cs="Arial"/>
          <w:sz w:val="24"/>
          <w:szCs w:val="24"/>
        </w:rPr>
        <w:t xml:space="preserve">unicípio </w:t>
      </w:r>
      <w:r w:rsidR="002F0088">
        <w:rPr>
          <w:rFonts w:ascii="Arial" w:hAnsi="Arial" w:cs="Arial"/>
          <w:sz w:val="24"/>
          <w:szCs w:val="24"/>
        </w:rPr>
        <w:t>está</w:t>
      </w:r>
      <w:r w:rsidR="00B04A80" w:rsidRPr="004176A9">
        <w:rPr>
          <w:rFonts w:ascii="Arial" w:hAnsi="Arial" w:cs="Arial"/>
          <w:sz w:val="24"/>
          <w:szCs w:val="24"/>
        </w:rPr>
        <w:t xml:space="preserve"> em constante deslocamento, tanto na sua área jurisdicivel a necessidade de cobertura de seguro para o mesmo, dando mais segurança ao atendimento e locomoção dos servidores, passageiros do transporte </w:t>
      </w:r>
      <w:r w:rsidR="002F0088">
        <w:rPr>
          <w:rFonts w:ascii="Arial" w:hAnsi="Arial" w:cs="Arial"/>
          <w:sz w:val="24"/>
          <w:szCs w:val="24"/>
        </w:rPr>
        <w:t>da Saúde</w:t>
      </w:r>
      <w:r w:rsidR="00B04A80" w:rsidRPr="004176A9">
        <w:rPr>
          <w:rFonts w:ascii="Arial" w:hAnsi="Arial" w:cs="Arial"/>
          <w:sz w:val="24"/>
          <w:szCs w:val="24"/>
        </w:rPr>
        <w:t xml:space="preserve"> e autoridades do município</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3.1. O objeto é para atender a necessidade do Departamento da </w:t>
      </w:r>
      <w:r w:rsidR="006C38C0">
        <w:rPr>
          <w:rFonts w:ascii="Arial" w:hAnsi="Arial" w:cs="Arial"/>
          <w:sz w:val="24"/>
          <w:szCs w:val="24"/>
        </w:rPr>
        <w:t>Saúde</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B47F65" w:rsidRPr="004176A9" w:rsidRDefault="00B47F65" w:rsidP="00B47F65">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454ED7" w:rsidRPr="004176A9" w:rsidRDefault="00454ED7" w:rsidP="00B47F65">
      <w:pPr>
        <w:pStyle w:val="Nivel2"/>
        <w:spacing w:before="0" w:after="160" w:line="300" w:lineRule="auto"/>
        <w:rPr>
          <w:color w:val="auto"/>
          <w:sz w:val="24"/>
          <w:szCs w:val="24"/>
        </w:rPr>
      </w:pPr>
      <w:r w:rsidRPr="004176A9">
        <w:rPr>
          <w:color w:val="auto"/>
          <w:sz w:val="24"/>
          <w:szCs w:val="24"/>
        </w:rPr>
        <w:t>Cobertura total em 100% Tabela Fipe (colisão, incêndio, roubo ou furto)</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Materiais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Corporais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RCFV- Danos Morais/Estéticos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APP – Morte por passageiros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 xml:space="preserve">APP – Invalidez por passageiros – R$ </w:t>
      </w:r>
      <w:r w:rsidR="007730BE" w:rsidRPr="004176A9">
        <w:rPr>
          <w:color w:val="auto"/>
          <w:sz w:val="24"/>
          <w:szCs w:val="24"/>
        </w:rPr>
        <w:t>10.000,00;</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Vidros completos – Todos os vidros, faróis, lanternas e retrovisores;</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Assistência 24 horas em todo o território nacional;</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000056">
        <w:rPr>
          <w:color w:val="auto"/>
          <w:sz w:val="24"/>
          <w:szCs w:val="24"/>
        </w:rPr>
        <w:t>c</w:t>
      </w:r>
      <w:r w:rsidR="00C9101A" w:rsidRPr="004176A9">
        <w:rPr>
          <w:sz w:val="24"/>
          <w:szCs w:val="24"/>
        </w:rPr>
        <w:t xml:space="preserve">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000056">
        <w:rPr>
          <w:bCs/>
          <w:color w:val="auto"/>
          <w:sz w:val="24"/>
          <w:szCs w:val="24"/>
        </w:rPr>
        <w:t>c</w:t>
      </w:r>
      <w:r w:rsidR="00C9101A" w:rsidRPr="004176A9">
        <w:rPr>
          <w:sz w:val="24"/>
          <w:szCs w:val="24"/>
        </w:rPr>
        <w:t xml:space="preserve">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lastRenderedPageBreak/>
        <w:t xml:space="preserve">5.3. O prazo de entrega da </w:t>
      </w:r>
      <w:r w:rsidR="00000056">
        <w:rPr>
          <w:rFonts w:ascii="Arial" w:hAnsi="Arial" w:cs="Arial"/>
          <w:sz w:val="24"/>
          <w:szCs w:val="24"/>
        </w:rPr>
        <w:t>c</w:t>
      </w:r>
      <w:r w:rsidR="00C9101A" w:rsidRPr="004176A9">
        <w:rPr>
          <w:rFonts w:ascii="Arial" w:hAnsi="Arial" w:cs="Arial"/>
          <w:sz w:val="24"/>
          <w:szCs w:val="24"/>
        </w:rPr>
        <w:t>ontratação de empresa especializada em seguros de veículos, atra</w:t>
      </w:r>
      <w:r w:rsidR="006C38C0">
        <w:rPr>
          <w:rFonts w:ascii="Arial" w:hAnsi="Arial" w:cs="Arial"/>
          <w:sz w:val="24"/>
          <w:szCs w:val="24"/>
        </w:rPr>
        <w:t>vés da secretaria Municipal de Saúde</w:t>
      </w:r>
      <w:r w:rsidR="00C9101A" w:rsidRPr="004176A9">
        <w:rPr>
          <w:rFonts w:ascii="Arial" w:hAnsi="Arial" w:cs="Arial"/>
          <w:sz w:val="24"/>
          <w:szCs w:val="24"/>
        </w:rPr>
        <w:t xml:space="preserve"> do Município de Santo Antônio do 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000056">
        <w:rPr>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000056">
        <w:rPr>
          <w:bCs/>
          <w:color w:val="auto"/>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000056">
        <w:rPr>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 xml:space="preserve">5.9. O recebimento provisório ou definitivo não excluirá a responsabilidade civil pela solidez e pela segurança da </w:t>
      </w:r>
      <w:r w:rsidR="00000056">
        <w:rPr>
          <w:bCs/>
          <w:color w:val="auto"/>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4" w:name="art120"/>
      <w:bookmarkEnd w:id="4"/>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176A9">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C9101A" w:rsidRPr="004176A9">
        <w:rPr>
          <w:rFonts w:ascii="Arial" w:hAnsi="Arial" w:cs="Arial"/>
          <w:sz w:val="24"/>
          <w:szCs w:val="24"/>
        </w:rPr>
        <w:t xml:space="preserve">Contratação de empresa especializada em seguros de veículos, 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000056">
        <w:rPr>
          <w:color w:val="auto"/>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000056">
        <w:rPr>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lastRenderedPageBreak/>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8.1. O(A) licitante será selecionado por meio da realização de procedimento de dispensa de licitação pública (inciso II do art. 75 da Lei n.º 14.133/2021), na forma </w:t>
      </w:r>
      <w:r w:rsidRPr="004176A9">
        <w:rPr>
          <w:color w:val="auto"/>
          <w:sz w:val="24"/>
          <w:szCs w:val="24"/>
        </w:rPr>
        <w:lastRenderedPageBreak/>
        <w:t>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8.4.6. Prova de regularidade relativo à Seguridade Social e ao Fundo de Garantia de Tempo de </w:t>
      </w:r>
      <w:r w:rsidR="00000056">
        <w:rPr>
          <w:rFonts w:ascii="Arial" w:hAnsi="Arial" w:cs="Arial"/>
          <w:sz w:val="24"/>
          <w:szCs w:val="24"/>
        </w:rPr>
        <w:t>c</w:t>
      </w:r>
      <w:r w:rsidR="00C9101A" w:rsidRPr="004176A9">
        <w:rPr>
          <w:rFonts w:ascii="Arial" w:hAnsi="Arial" w:cs="Arial"/>
          <w:sz w:val="24"/>
          <w:szCs w:val="24"/>
        </w:rPr>
        <w:t xml:space="preserve">ontratação de empresa especializada em seguros de veículos, 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w:t>
      </w:r>
      <w:r w:rsidRPr="004176A9">
        <w:rPr>
          <w:rFonts w:ascii="Arial" w:hAnsi="Arial" w:cs="Arial"/>
          <w:sz w:val="24"/>
          <w:szCs w:val="24"/>
        </w:rPr>
        <w:lastRenderedPageBreak/>
        <w:t xml:space="preserve">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 A estimativa do valor global é R$</w:t>
      </w:r>
      <w:r w:rsidR="00000056">
        <w:rPr>
          <w:rFonts w:ascii="Arial" w:hAnsi="Arial" w:cs="Arial"/>
          <w:sz w:val="24"/>
          <w:szCs w:val="24"/>
        </w:rPr>
        <w:t xml:space="preserve"> </w:t>
      </w:r>
      <w:r w:rsidR="004420C9">
        <w:rPr>
          <w:rFonts w:ascii="Arial" w:hAnsi="Arial" w:cs="Arial"/>
          <w:sz w:val="24"/>
          <w:szCs w:val="24"/>
        </w:rPr>
        <w:t>7.500,69(sete mil, quinhentos reais e sessenta e nove centavos</w:t>
      </w:r>
      <w:r w:rsidRPr="004176A9">
        <w:rPr>
          <w:rFonts w:ascii="Arial" w:hAnsi="Arial" w:cs="Arial"/>
          <w:sz w:val="24"/>
          <w:szCs w:val="24"/>
        </w:rPr>
        <w:t>)</w:t>
      </w:r>
      <w:r w:rsidR="00907F1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D303BE">
        <w:rPr>
          <w:rFonts w:ascii="Arial" w:hAnsi="Arial" w:cs="Arial"/>
          <w:sz w:val="24"/>
          <w:szCs w:val="24"/>
        </w:rPr>
        <w:t>c</w:t>
      </w:r>
      <w:r w:rsidR="00C9101A" w:rsidRPr="004176A9">
        <w:rPr>
          <w:rFonts w:ascii="Arial" w:hAnsi="Arial" w:cs="Arial"/>
          <w:sz w:val="24"/>
          <w:szCs w:val="24"/>
        </w:rPr>
        <w:t xml:space="preserve">ontratação de empresa especializada em seguros de veículos, através da secretaria Municipal de </w:t>
      </w:r>
      <w:r w:rsidR="005E1624">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11.3. O prazo de garantia contratual dos bens, complementar à garantia legal, é de, no mínimo, doze meses, ou pelo prazo fornecido pelo(a) fabricante, se </w:t>
      </w:r>
      <w:r w:rsidRPr="004176A9">
        <w:rPr>
          <w:rFonts w:ascii="Arial" w:hAnsi="Arial" w:cs="Arial"/>
          <w:sz w:val="24"/>
          <w:szCs w:val="24"/>
        </w:rPr>
        <w:lastRenderedPageBreak/>
        <w:t>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Grama,</w:t>
      </w:r>
      <w:r w:rsidR="005261E1">
        <w:rPr>
          <w:rFonts w:ascii="Arial" w:hAnsi="Arial" w:cs="Arial"/>
          <w:sz w:val="24"/>
          <w:szCs w:val="24"/>
        </w:rPr>
        <w:t xml:space="preserve"> 13 de abri </w:t>
      </w:r>
      <w:proofErr w:type="gramStart"/>
      <w:r w:rsidR="005261E1">
        <w:rPr>
          <w:rFonts w:ascii="Arial" w:hAnsi="Arial" w:cs="Arial"/>
          <w:sz w:val="24"/>
          <w:szCs w:val="24"/>
        </w:rPr>
        <w:t>de  2026</w:t>
      </w:r>
      <w:bookmarkStart w:id="12" w:name="_GoBack"/>
      <w:bookmarkEnd w:id="12"/>
      <w:proofErr w:type="gram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477779" w:rsidRDefault="00477779" w:rsidP="00F50DFF">
      <w:pPr>
        <w:tabs>
          <w:tab w:val="left" w:pos="2268"/>
        </w:tabs>
        <w:jc w:val="center"/>
        <w:rPr>
          <w:rFonts w:ascii="Arial" w:hAnsi="Arial" w:cs="Arial"/>
          <w:b/>
          <w:sz w:val="24"/>
          <w:szCs w:val="24"/>
        </w:rPr>
      </w:pPr>
      <w:r>
        <w:rPr>
          <w:rFonts w:ascii="Arial" w:hAnsi="Arial" w:cs="Arial"/>
          <w:b/>
          <w:sz w:val="24"/>
          <w:szCs w:val="24"/>
        </w:rPr>
        <w:t>Samuel de Sousa Ribeiro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477779">
        <w:rPr>
          <w:rFonts w:ascii="Arial" w:hAnsi="Arial" w:cs="Arial"/>
          <w:b/>
          <w:sz w:val="24"/>
          <w:szCs w:val="24"/>
        </w:rPr>
        <w:t>Saúde</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D07" w:rsidRDefault="00AA5D07">
      <w:r>
        <w:separator/>
      </w:r>
    </w:p>
  </w:endnote>
  <w:endnote w:type="continuationSeparator" w:id="0">
    <w:p w:rsidR="00AA5D07" w:rsidRDefault="00AA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D07" w:rsidRDefault="00AA5D07">
      <w:r>
        <w:separator/>
      </w:r>
    </w:p>
  </w:footnote>
  <w:footnote w:type="continuationSeparator" w:id="0">
    <w:p w:rsidR="00AA5D07" w:rsidRDefault="00AA5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F8" w:rsidRPr="005D50B3" w:rsidRDefault="007F79F8"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F79F8" w:rsidRDefault="007F79F8" w:rsidP="001A2189">
    <w:pPr>
      <w:pStyle w:val="Cabealho"/>
    </w:pPr>
  </w:p>
  <w:p w:rsidR="007F79F8" w:rsidRDefault="007F79F8" w:rsidP="001A2189">
    <w:pPr>
      <w:pStyle w:val="Cabealho"/>
    </w:pPr>
  </w:p>
  <w:p w:rsidR="007F79F8" w:rsidRDefault="007F79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00056"/>
    <w:rsid w:val="001A2189"/>
    <w:rsid w:val="001B25B2"/>
    <w:rsid w:val="002575F7"/>
    <w:rsid w:val="002F0088"/>
    <w:rsid w:val="004176A9"/>
    <w:rsid w:val="00430EBE"/>
    <w:rsid w:val="004420C9"/>
    <w:rsid w:val="00447B90"/>
    <w:rsid w:val="00454ED7"/>
    <w:rsid w:val="00477779"/>
    <w:rsid w:val="004E7298"/>
    <w:rsid w:val="005261E1"/>
    <w:rsid w:val="00534D40"/>
    <w:rsid w:val="005E1624"/>
    <w:rsid w:val="00637FBD"/>
    <w:rsid w:val="00672A64"/>
    <w:rsid w:val="006C38C0"/>
    <w:rsid w:val="006F3C77"/>
    <w:rsid w:val="007150A3"/>
    <w:rsid w:val="007730BE"/>
    <w:rsid w:val="007F79F8"/>
    <w:rsid w:val="0080681F"/>
    <w:rsid w:val="0088020F"/>
    <w:rsid w:val="008B1E71"/>
    <w:rsid w:val="00907F11"/>
    <w:rsid w:val="009F6B84"/>
    <w:rsid w:val="00A11EA3"/>
    <w:rsid w:val="00A23DB3"/>
    <w:rsid w:val="00A356EF"/>
    <w:rsid w:val="00AA5D07"/>
    <w:rsid w:val="00AB6042"/>
    <w:rsid w:val="00B04A80"/>
    <w:rsid w:val="00B168EB"/>
    <w:rsid w:val="00B47F65"/>
    <w:rsid w:val="00C9101A"/>
    <w:rsid w:val="00D303BE"/>
    <w:rsid w:val="00DC4A2B"/>
    <w:rsid w:val="00E251CB"/>
    <w:rsid w:val="00E637D8"/>
    <w:rsid w:val="00E64F29"/>
    <w:rsid w:val="00EA04F7"/>
    <w:rsid w:val="00F06A35"/>
    <w:rsid w:val="00F16A9F"/>
    <w:rsid w:val="00F46D47"/>
    <w:rsid w:val="00F50DFF"/>
    <w:rsid w:val="00FD28FF"/>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11770</Words>
  <Characters>63562</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2025-02-26T17:00:00Z</cp:lastPrinted>
  <dcterms:created xsi:type="dcterms:W3CDTF">2026-04-16T14:16:00Z</dcterms:created>
  <dcterms:modified xsi:type="dcterms:W3CDTF">2026-04-16T14:16:00Z</dcterms:modified>
</cp:coreProperties>
</file>